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FF2" w:rsidRDefault="00C678F4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697FF2" w:rsidRDefault="00697FF2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697FF2" w:rsidRDefault="00C678F4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ТЕХНИЧЕСКОЕ ЗАДАНИЕ </w:t>
      </w:r>
    </w:p>
    <w:p w:rsidR="00697FF2" w:rsidRPr="00CD6B5C" w:rsidRDefault="00C678F4" w:rsidP="00CD6B5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 </w:t>
      </w:r>
      <w:r w:rsidR="00CD6B5C" w:rsidRPr="00CD6B5C">
        <w:rPr>
          <w:rFonts w:ascii="Times New Roman" w:hAnsi="Times New Roman"/>
          <w:b/>
        </w:rPr>
        <w:t xml:space="preserve">выполнение работ по разработке проектов организации работ по сносу аварийных многоквартирных домов, расположенных на территории сельских поселений </w:t>
      </w:r>
      <w:proofErr w:type="spellStart"/>
      <w:r w:rsidR="00CD6B5C" w:rsidRPr="00CD6B5C">
        <w:rPr>
          <w:rFonts w:ascii="Times New Roman" w:hAnsi="Times New Roman"/>
          <w:b/>
        </w:rPr>
        <w:t>Грязовецкого</w:t>
      </w:r>
      <w:proofErr w:type="spellEnd"/>
      <w:r w:rsidR="00CD6B5C" w:rsidRPr="00CD6B5C">
        <w:rPr>
          <w:rFonts w:ascii="Times New Roman" w:hAnsi="Times New Roman"/>
          <w:b/>
        </w:rPr>
        <w:t xml:space="preserve"> муниципального района Вологодской области</w:t>
      </w:r>
    </w:p>
    <w:p w:rsidR="00CD6B5C" w:rsidRDefault="00CD6B5C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3051"/>
        <w:gridCol w:w="6661"/>
      </w:tblGrid>
      <w:tr w:rsidR="00697FF2" w:rsidTr="00CD6B5C">
        <w:trPr>
          <w:trHeight w:val="195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объекта закупки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Разработка проектов организации работ по сносу аварийных многоквартирных домов, расположенных на территории сельских поселений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Вологодской области</w:t>
            </w:r>
          </w:p>
        </w:tc>
      </w:tr>
      <w:tr w:rsidR="00697FF2" w:rsidTr="00CD6B5C">
        <w:trPr>
          <w:trHeight w:val="1329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выполнения работ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Постановление администрации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30.10.2020 № 521 «Об утверждении муниципальной программы «Развитие жилищного строительства и коммунальной инфраструктуры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на 2021-2025 годы» подпрограмма 1 «Создание условий для обеспечения доступным и комфортным жильем населения» мероприятие 1.1 «Выполнение работ по ликвидации аварийного жилищного фонда»;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Ростиловское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30.08.2012 № 49-р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п. Льнозавод, ул. Речная, д.16;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26.05.2016 № 315-р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п. Майский, д.22;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Ростиловское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30.12.2014 № 71-р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д. Крестовка, д.20;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Ростиловское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30.12.2014 № 70-р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м. </w:t>
            </w:r>
            <w:proofErr w:type="spellStart"/>
            <w:r>
              <w:rPr>
                <w:rFonts w:ascii="Times New Roman" w:hAnsi="Times New Roman"/>
              </w:rPr>
              <w:t>Корнильево</w:t>
            </w:r>
            <w:proofErr w:type="spellEnd"/>
            <w:r>
              <w:rPr>
                <w:rFonts w:ascii="Times New Roman" w:hAnsi="Times New Roman"/>
              </w:rPr>
              <w:t>, д.18;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Ростиловское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30.12.2014 № 69-р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Ростилово</w:t>
            </w:r>
            <w:proofErr w:type="spellEnd"/>
            <w:r>
              <w:rPr>
                <w:rFonts w:ascii="Times New Roman" w:hAnsi="Times New Roman"/>
              </w:rPr>
              <w:t>, ул. Центральная, д.42;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Перцевское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30.12.2014 № 141-ОД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д. Слобода, ул. Московская, д. 9;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14.10.2016 № 693-р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д. Спасское, д.45;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- Распоряжение администрации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от 04.10.2016 № 674-р «О признании многоквартирного дома аварийным и подлежащим сносу» в отношении дома, расположенного по адресу: </w:t>
            </w:r>
            <w:proofErr w:type="spellStart"/>
            <w:r>
              <w:rPr>
                <w:rFonts w:ascii="Times New Roman" w:hAnsi="Times New Roman"/>
              </w:rPr>
              <w:t>Грязовецкий</w:t>
            </w:r>
            <w:proofErr w:type="spellEnd"/>
            <w:r>
              <w:rPr>
                <w:rFonts w:ascii="Times New Roman" w:hAnsi="Times New Roman"/>
              </w:rPr>
              <w:t xml:space="preserve"> район, ст. </w:t>
            </w:r>
            <w:proofErr w:type="spellStart"/>
            <w:r>
              <w:rPr>
                <w:rFonts w:ascii="Times New Roman" w:hAnsi="Times New Roman"/>
              </w:rPr>
              <w:t>Стеблево</w:t>
            </w:r>
            <w:proofErr w:type="spellEnd"/>
            <w:r>
              <w:rPr>
                <w:rFonts w:ascii="Times New Roman" w:hAnsi="Times New Roman"/>
              </w:rPr>
              <w:t>, д.3.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62"/>
              <w:jc w:val="both"/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Грязовецкого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Вологодской области</w:t>
            </w:r>
          </w:p>
        </w:tc>
      </w:tr>
      <w:tr w:rsidR="00697FF2" w:rsidTr="00CD6B5C">
        <w:trPr>
          <w:trHeight w:val="525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Срок выполнения работ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D6B5C" w:rsidP="00CD6B5C">
            <w:pPr>
              <w:spacing w:after="0" w:line="240" w:lineRule="auto"/>
              <w:jc w:val="both"/>
            </w:pPr>
            <w:r w:rsidRPr="00CD6B5C">
              <w:rPr>
                <w:rFonts w:ascii="Times New Roman" w:hAnsi="Times New Roman"/>
              </w:rPr>
              <w:t>с даты заключения муниципального контракта до 01 декаб</w:t>
            </w:r>
            <w:r>
              <w:rPr>
                <w:rFonts w:ascii="Times New Roman" w:hAnsi="Times New Roman"/>
              </w:rPr>
              <w:t>ря 2021 года</w:t>
            </w:r>
          </w:p>
        </w:tc>
      </w:tr>
      <w:tr w:rsidR="00697FF2" w:rsidTr="00CD6B5C">
        <w:trPr>
          <w:trHeight w:val="240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выполнения работ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 месту нахождения Подрядчика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объекта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Многоквартирный жилой дом 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</w:pPr>
            <w:r>
              <w:rPr>
                <w:rFonts w:ascii="Times New Roman" w:hAnsi="Times New Roman"/>
              </w:rPr>
              <w:t>Вид работ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Снос объекта капитального строительства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widowControl w:val="0"/>
              <w:suppressAutoHyphens/>
              <w:spacing w:line="240" w:lineRule="auto"/>
              <w:jc w:val="both"/>
              <w:textAlignment w:val="baseline"/>
              <w:rPr>
                <w:rFonts w:ascii="Times New Roman" w:eastAsia="SimSun;宋体" w:hAnsi="Times New Roman"/>
                <w:kern w:val="2"/>
                <w:lang w:val="en-US" w:eastAsia="ar-SA" w:bidi="hi-IN"/>
              </w:rPr>
            </w:pPr>
            <w:proofErr w:type="spellStart"/>
            <w:r>
              <w:rPr>
                <w:rFonts w:ascii="Times New Roman" w:eastAsia="SimSun;宋体" w:hAnsi="Times New Roman"/>
                <w:kern w:val="2"/>
                <w:lang w:val="en-US" w:eastAsia="ar-SA" w:bidi="hi-IN"/>
              </w:rPr>
              <w:t>Стадийность</w:t>
            </w:r>
            <w:proofErr w:type="spellEnd"/>
            <w:r>
              <w:rPr>
                <w:rFonts w:ascii="Times New Roman" w:eastAsia="SimSun;宋体" w:hAnsi="Times New Roman"/>
                <w:kern w:val="2"/>
                <w:lang w:val="en-US" w:eastAsia="ar-SA" w:bidi="hi-IN"/>
              </w:rPr>
              <w:t xml:space="preserve"> </w:t>
            </w:r>
            <w:proofErr w:type="spellStart"/>
            <w:r>
              <w:rPr>
                <w:rFonts w:ascii="Times New Roman" w:eastAsia="SimSun;宋体" w:hAnsi="Times New Roman"/>
                <w:kern w:val="2"/>
                <w:lang w:val="en-US" w:eastAsia="ar-SA" w:bidi="hi-IN"/>
              </w:rPr>
              <w:t>проектирования</w:t>
            </w:r>
            <w:proofErr w:type="spellEnd"/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tabs>
                <w:tab w:val="left" w:pos="145"/>
              </w:tabs>
              <w:suppressAutoHyphens/>
              <w:spacing w:line="240" w:lineRule="auto"/>
              <w:jc w:val="both"/>
              <w:textAlignment w:val="baseline"/>
              <w:rPr>
                <w:rFonts w:ascii="Times New Roman" w:eastAsia="SimSun;宋体" w:hAnsi="Times New Roman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     Проектная документация 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</w:pPr>
            <w:r>
              <w:rPr>
                <w:rFonts w:ascii="Times New Roman" w:hAnsi="Times New Roman"/>
              </w:rPr>
              <w:t>Состав проектной документации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  <w:color w:val="000000"/>
              </w:rPr>
              <w:t>Проекты организации работ по сносу аварийных многоквартирных домов, должны содержать: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  <w:color w:val="000000"/>
              </w:rPr>
              <w:t>1. текстовую часть;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  <w:color w:val="000000"/>
              </w:rPr>
              <w:t>2. графическую часть;</w:t>
            </w:r>
          </w:p>
          <w:p w:rsidR="00697FF2" w:rsidRPr="00C678F4" w:rsidRDefault="00C678F4" w:rsidP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  <w:color w:val="000000"/>
              </w:rPr>
              <w:t>3. сметную документацию.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widowControl w:val="0"/>
              <w:suppressAutoHyphens/>
              <w:spacing w:line="240" w:lineRule="auto"/>
              <w:textAlignment w:val="baseline"/>
            </w:pPr>
            <w:r>
              <w:rPr>
                <w:rFonts w:ascii="Times New Roman" w:eastAsia="SimSun;宋体" w:hAnsi="Times New Roman"/>
                <w:kern w:val="2"/>
                <w:lang w:eastAsia="ar-SA" w:bidi="hi-IN"/>
              </w:rPr>
              <w:t>Требования о необходимости согласования проектной документации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widowControl w:val="0"/>
              <w:suppressAutoHyphens/>
              <w:spacing w:line="240" w:lineRule="auto"/>
              <w:jc w:val="both"/>
              <w:textAlignment w:val="baseline"/>
            </w:pPr>
            <w:r>
              <w:rPr>
                <w:rFonts w:ascii="Times New Roman" w:eastAsia="SimSun;宋体" w:hAnsi="Times New Roman"/>
                <w:kern w:val="2"/>
                <w:lang w:eastAsia="ar-SA" w:bidi="hi-IN"/>
              </w:rPr>
              <w:t xml:space="preserve">Требуется произвести согласования с Заказчиком -  администрацией </w:t>
            </w:r>
            <w:proofErr w:type="spellStart"/>
            <w:r>
              <w:rPr>
                <w:rFonts w:ascii="Times New Roman" w:eastAsia="SimSun;宋体" w:hAnsi="Times New Roman"/>
                <w:kern w:val="2"/>
                <w:lang w:eastAsia="ar-SA" w:bidi="hi-IN"/>
              </w:rPr>
              <w:t>Грязовецкого</w:t>
            </w:r>
            <w:proofErr w:type="spellEnd"/>
            <w:r>
              <w:rPr>
                <w:rFonts w:ascii="Times New Roman" w:eastAsia="SimSun;宋体" w:hAnsi="Times New Roman"/>
                <w:kern w:val="2"/>
                <w:lang w:eastAsia="ar-SA" w:bidi="hi-IN"/>
              </w:rPr>
              <w:t xml:space="preserve"> муниципального района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нахождения объектов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bCs/>
              </w:rPr>
              <w:t>Ростилово</w:t>
            </w:r>
            <w:proofErr w:type="spellEnd"/>
            <w:r>
              <w:rPr>
                <w:rFonts w:ascii="Times New Roman" w:hAnsi="Times New Roman"/>
                <w:bCs/>
              </w:rPr>
              <w:t xml:space="preserve">, ул. Центральная, д. 42; 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п. Льнозавод, ул. Речная, д. 16;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Перцевское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д. Слобода, ул. Московская, д. 9;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м. </w:t>
            </w:r>
            <w:proofErr w:type="spellStart"/>
            <w:r>
              <w:rPr>
                <w:rFonts w:ascii="Times New Roman" w:hAnsi="Times New Roman"/>
                <w:bCs/>
              </w:rPr>
              <w:t>Корнильево</w:t>
            </w:r>
            <w:proofErr w:type="spellEnd"/>
            <w:r>
              <w:rPr>
                <w:rFonts w:ascii="Times New Roman" w:hAnsi="Times New Roman"/>
                <w:bCs/>
              </w:rPr>
              <w:t>, д. 18;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д. Крестовка, д.20;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Сидоровское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п. Майский, д.22;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7.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Комьянское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ст. </w:t>
            </w:r>
            <w:proofErr w:type="spellStart"/>
            <w:r>
              <w:rPr>
                <w:rFonts w:ascii="Times New Roman" w:hAnsi="Times New Roman"/>
                <w:bCs/>
              </w:rPr>
              <w:t>Стеблево</w:t>
            </w:r>
            <w:proofErr w:type="spellEnd"/>
            <w:r>
              <w:rPr>
                <w:rFonts w:ascii="Times New Roman" w:hAnsi="Times New Roman"/>
                <w:bCs/>
              </w:rPr>
              <w:t>, д.3;</w:t>
            </w:r>
          </w:p>
          <w:p w:rsidR="00697FF2" w:rsidRDefault="00C678F4">
            <w:pPr>
              <w:spacing w:after="0" w:line="240" w:lineRule="auto"/>
              <w:ind w:firstLine="284"/>
            </w:pPr>
            <w:r>
              <w:rPr>
                <w:rFonts w:ascii="Times New Roman" w:hAnsi="Times New Roman"/>
                <w:bCs/>
              </w:rPr>
              <w:t xml:space="preserve">8. </w:t>
            </w:r>
            <w:proofErr w:type="spellStart"/>
            <w:r>
              <w:rPr>
                <w:rFonts w:ascii="Times New Roman" w:hAnsi="Times New Roman"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Cs/>
              </w:rPr>
              <w:t>Сидоровское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сельское поселение, д. Спасское, д.45.</w:t>
            </w:r>
          </w:p>
        </w:tc>
      </w:tr>
      <w:tr w:rsidR="00697FF2" w:rsidTr="00CD6B5C">
        <w:trPr>
          <w:trHeight w:val="126"/>
        </w:trPr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Основные характеристики объектов и основных конструктивных элементов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Ростилово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ул. Центральная, д.42</w:t>
            </w:r>
          </w:p>
        </w:tc>
      </w:tr>
      <w:tr w:rsidR="00697FF2" w:rsidTr="00CD6B5C">
        <w:trPr>
          <w:trHeight w:val="1059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Отдельно стоящее здание на земельном участке с кадастровым номером </w:t>
            </w:r>
            <w:r>
              <w:rPr>
                <w:rFonts w:ascii="Times New Roman" w:hAnsi="Times New Roman"/>
                <w:color w:val="343434"/>
              </w:rPr>
              <w:t>35:28:0601052:88</w:t>
            </w:r>
            <w:r>
              <w:rPr>
                <w:rFonts w:ascii="Times New Roman" w:hAnsi="Times New Roman"/>
              </w:rPr>
              <w:t xml:space="preserve"> площадью 130,0 м2.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80,6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Строительный объём: 306,3 м3 (уточняется обмерными работами)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1974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- 2</w:t>
            </w:r>
          </w:p>
        </w:tc>
      </w:tr>
      <w:tr w:rsidR="00697FF2" w:rsidTr="00CD6B5C">
        <w:trPr>
          <w:trHeight w:val="757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фундамента: ленточный, бетонный.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Наружные стены здания – брус с обшивкой доской.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дощатый настил по деревянным балкам, без утеплителя.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 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Кровля здания – из шифера.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 филенчатые с каркасом из досок.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отопление -печное</w:t>
            </w:r>
          </w:p>
        </w:tc>
      </w:tr>
      <w:tr w:rsidR="00697FF2" w:rsidTr="00CD6B5C">
        <w:trPr>
          <w:trHeight w:val="126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п. </w:t>
            </w:r>
            <w:r>
              <w:rPr>
                <w:rFonts w:ascii="Times New Roman" w:hAnsi="Times New Roman"/>
                <w:b/>
                <w:bCs/>
              </w:rPr>
              <w:lastRenderedPageBreak/>
              <w:t>Льнозавод, ул. Речная, д. 16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 на земельном участке с кадастровым номером 35:28:0104010:100 общей площадью 199,0 м2.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106,8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Строительный объём: 357,0 м3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1981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- 3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фундамента: ленточный, кирпичный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щиты.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тесовые.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Перекрытие деревянное.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 двухскатная,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шифер.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отопление -печное</w:t>
            </w:r>
          </w:p>
        </w:tc>
      </w:tr>
      <w:tr w:rsidR="00697FF2" w:rsidTr="00CD6B5C">
        <w:trPr>
          <w:trHeight w:val="126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Перцевское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д. Слобода,  ул. Московская, д.9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 на земельном участке с кадастровым номером 35:28:0201049:502 общей площадью 240,0 м2.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337,5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Строительный объём: 1138,0 м3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1940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- 6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фундамента: ленточный, кирпичный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бревенчатые.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тесовые, бревенчатые.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Перекрытие деревянное.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Крыша – двухскатная,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металлическая.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и ПВХ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оборудование — водоснабжение, газоснабжение, электроснабжение</w:t>
            </w:r>
          </w:p>
        </w:tc>
      </w:tr>
      <w:tr w:rsidR="00697FF2" w:rsidTr="00CD6B5C">
        <w:trPr>
          <w:trHeight w:val="126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м.Корнильево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д.18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Отдельно стоящее здание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189,2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Строительный объём: 675,0 м3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1965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- 4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 — ленточный кирпичный.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бревенчатые, обшитые доской.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тесовые.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- деревянные.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Кровля здания – из шифера.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lastRenderedPageBreak/>
              <w:t>Инженерное обеспечение — электроснабжение, отопление — печное.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Ростиловское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д.Крестовка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д.20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 на земельном участке с кадастровым номером 35:28:0104008:20 общей площадью 168,0 м2.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134,1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Строительный объём: 590,0 м3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1970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- 2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 — ленточный бутовый.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щитовые, обшитые доской.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тесовые.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- деревянные.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из шифера.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отопление — печное.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Сидоровское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п.Майский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д.22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здание, кадастровый номер земельного участка отсутствует.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144,7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Строительный объём: 444,0 м3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1980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- 4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 — бетонная лента, кирпичные столбы.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щитовые, обшитые доской.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- деревянные.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из шифера.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 филенчатые.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отопление — печное.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Комьянское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ст.Стеблево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д.3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здание, кадастровый номер земельного участка отсутствует.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142,5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Строительный объём: 460,0 м3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1983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- 3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 — каменная лента.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Наружные стены здания – бревенчатые.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тесовые.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- деревянные.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из шифера.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отопление — печное.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Грязовецкий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Сидоровское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д.Спасское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, д.45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Отдельно стоящее здание, кадастровый номер земельного участка отсутствует.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Общая площадь дома: 93,2 м2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Строительный объём: 309,0 м3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Год постройки: 1985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Этажность: 1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Количество квартир - 2</w:t>
            </w:r>
          </w:p>
        </w:tc>
      </w:tr>
      <w:tr w:rsidR="00697FF2" w:rsidTr="00CD6B5C">
        <w:trPr>
          <w:trHeight w:val="630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697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Тип фундамента — ленточный.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Наружные стены здания – </w:t>
            </w:r>
            <w:proofErr w:type="spellStart"/>
            <w:r>
              <w:rPr>
                <w:rFonts w:ascii="Times New Roman" w:hAnsi="Times New Roman"/>
              </w:rPr>
              <w:t>брусовые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Перегородки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 xml:space="preserve">Перекрытия - деревянные.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Крыша –скатная, с деревянными стропилами.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Кровля здания – шифер.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Оконное заполнение – деревянные оконные блоки.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Дверное заполнение – деревянные.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Полы – деревянные, дощатые.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Инженерное обеспечение — электроснабжение, водоснабжение — централизованное, отопление — печное.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Особые условия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1. Технические решения, принятые в проектах, должны соответствовать требованиям технических регламентов, экологических, санитарно-гигиенических, противопожарных и других норм, действующих на территории </w:t>
            </w:r>
            <w:r>
              <w:rPr>
                <w:rFonts w:ascii="Times New Roman" w:hAnsi="Times New Roman"/>
              </w:rPr>
              <w:t>Российской Федерации</w:t>
            </w:r>
            <w:r>
              <w:rPr>
                <w:rFonts w:ascii="Times New Roman" w:hAnsi="Times New Roman"/>
                <w:color w:val="000000"/>
              </w:rPr>
              <w:t>, и обеспечивать безопасную для жизни и здоровья людей ликвидацию объекта при соблюдении предусмотренных проектом мероприятий.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2. </w:t>
            </w:r>
            <w:r>
              <w:rPr>
                <w:rFonts w:ascii="Times New Roman" w:hAnsi="Times New Roman"/>
              </w:rPr>
              <w:t>Подготовка проектов организации работ по сносу объектов капитального строительства осуществляется специалистом по организации архитектурно-строительного проектирования.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3. Наличие у Подрядчика допуска саморегулируемой организации (далее – СРО) на право выполнения работ по разработке проектной документации в отношении объектов капитального строительства.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функциональным, техническим, качественным и эксплуатационным характеристикам работ (товаров и услуг)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Проекты организации работ по сносу многоквартирных жилых домов выполнить в соответствии с требованиями: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Градостроительного кодекса Российской Федерации; </w:t>
            </w:r>
          </w:p>
          <w:p w:rsidR="00697FF2" w:rsidRDefault="00C678F4">
            <w:pPr>
              <w:spacing w:after="0" w:line="240" w:lineRule="auto"/>
              <w:ind w:firstLine="284"/>
              <w:jc w:val="both"/>
            </w:pPr>
            <w:r>
              <w:rPr>
                <w:rFonts w:ascii="Times New Roman" w:hAnsi="Times New Roman"/>
              </w:rPr>
              <w:t>- Постановления Правительства РФ от 26.04.2019 № 509 «Об утверждении требований к составу и содержанию проекта организации работ по сносу объекта капитального строительства».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разработке сметной документации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Сметную документацию разработать с использованием сертифицированного программного комплекса «Гранд - смета» (или ином сметном программном комплексе, позволяющем создавать сметную документацию универсального формата, работающего со всеми сметными программами) и программе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EXCEL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(в формате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lastRenderedPageBreak/>
              <w:t>GSF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и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EXCEL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на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CD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-диске). Сметная документация должна содержать полный комплекс проектного объема работ.</w:t>
            </w:r>
            <w:r>
              <w:rPr>
                <w:rFonts w:ascii="Times New Roman" w:eastAsia="Times New Roman" w:hAnsi="Times New Roman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Сметную документацию выполнить в действующей сметно-нормативной базе 2001 года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 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в соответствии с требованиями приказа №421/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пр</w:t>
            </w:r>
            <w:proofErr w:type="spellEnd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от 04.08.2020 «Методика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и в текущей на дату передачи проектной документации Заказчику. 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Пересчёт в действующие цены выполнять с применением сметных нормативов и индексов пересчёта в текущие цены, сведения о которых включены в Федеральный реестр сметных нормативов и сметных цен строительных ресурсов. Индексы сообщаются ежеквартально письмами Министерства строительства и жилищно-коммунального хозяйства РФ в разрезе субъектов Российской Федерации и публикуются на официальном сайте Министерства строительства и жилищно-коммунального хозяйства РФ.</w:t>
            </w:r>
          </w:p>
          <w:p w:rsidR="00697FF2" w:rsidRDefault="00C678F4">
            <w:pPr>
              <w:suppressAutoHyphens/>
              <w:spacing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kern w:val="2"/>
                <w:lang w:eastAsia="zh-CN" w:bidi="hi-IN"/>
              </w:rPr>
              <w:t xml:space="preserve">   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Сметную документацию представить в следующем обязательном составе: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•сводный сметный расчет стоимости строительства (далее - ССРСС) в базисном уровне цен по состоянию на 01.01.2000 и в текущем уровне ценна дату передачи проектной документации Заказчику;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•сметы на проектные работы, составленные на основании действующих Сборников базовых цен на проектирование в строительстве (далее - СБЦП) с пересчетом в текущие цены на момент составления сметной документации;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Стоимость применяемых материалов, изделий и конструкций, отличных от учтенных в базовых нормах, а также стоимость оборудования, мебели и инвентаря включать на основании конъюнктурного анализа, содержащего коммерческие предложения (прайс-листы).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При этом пересчет стоимости из текущего уровня цен в базовый осуществлять с использованием индексов пересчета, соответственно, на стоимость материальных ресурсов или оборудования. При пересчете стоимости материальных ресурсов и оборудования «обратным счетом» под каждой строкой сметы должно быть показано ценообразование.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Обосновывающие стоимость в текущих ценах документы должны быть получены в период, не превышающий 6 месяцев до момента определения сметной стоимости.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Включать в сводный сметный расчет затраты на:</w:t>
            </w:r>
          </w:p>
          <w:p w:rsidR="00697FF2" w:rsidRDefault="00C678F4">
            <w:pPr>
              <w:suppressAutoHyphens/>
              <w:spacing w:line="240" w:lineRule="auto"/>
              <w:ind w:firstLine="709"/>
              <w:jc w:val="both"/>
              <w:textAlignment w:val="baseline"/>
              <w:rPr>
                <w:rFonts w:ascii="Times New Roman" w:hAnsi="Times New Roman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- работы и затраты в соответствии с рекомендуемым перечнем основных видов прочих работ и затрат, включаемые в Сводный сметный расчет согласно приказа №421/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пр</w:t>
            </w:r>
            <w:proofErr w:type="spellEnd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от 04.08.2020 «Методика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наследия(памятников истории и культуры) народов Российской Федерации на территории 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lastRenderedPageBreak/>
              <w:t>Российской Федерации» при наличии обоснования законодательными и нормативными документами, согласования с Заказчиком и обоснованные проектными решениями;</w:t>
            </w:r>
          </w:p>
          <w:p w:rsidR="00697FF2" w:rsidRDefault="00C678F4">
            <w:pPr>
              <w:suppressAutoHyphens/>
              <w:spacing w:line="240" w:lineRule="auto"/>
              <w:jc w:val="both"/>
              <w:textAlignment w:val="baseline"/>
            </w:pPr>
            <w:r>
              <w:rPr>
                <w:rFonts w:ascii="Times New Roman" w:eastAsia="Times New Roman" w:hAnsi="Times New Roman"/>
                <w:i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Сметы представляются на бумажном и на электронном носителях, выполненные в сметной программе (формат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arm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,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xml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), и в формате </w:t>
            </w:r>
            <w:r>
              <w:rPr>
                <w:rFonts w:ascii="Times New Roman" w:eastAsia="SimSun;宋体" w:hAnsi="Times New Roman"/>
                <w:color w:val="000000"/>
                <w:kern w:val="2"/>
                <w:lang w:val="en-US" w:eastAsia="zh-CN" w:bidi="hi-IN"/>
              </w:rPr>
              <w:t>Excel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. В пояснительной записке к сметной документации указывать все применяемые индексы и коэффициенты. Полный комплект сметной документации, с пояснительной запиской и сводным сметным расчетом выполнить в полном объеме в сметно-нормативной базе 2001 года с пересчетом в действующие цены. Оформить ведомость объемов работ отдельным томом.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color w:val="000000"/>
              </w:rPr>
            </w:pPr>
            <w:proofErr w:type="spellStart"/>
            <w:r>
              <w:rPr>
                <w:rFonts w:ascii="Times New Roman" w:eastAsia="SimSun;宋体" w:hAnsi="Times New Roman"/>
                <w:color w:val="000000"/>
                <w:kern w:val="2"/>
                <w:lang w:val="en-US" w:eastAsia="ar-SA" w:bidi="hi-IN"/>
              </w:rPr>
              <w:lastRenderedPageBreak/>
              <w:t>Исходно-разрешительная</w:t>
            </w:r>
            <w:proofErr w:type="spellEnd"/>
            <w:r>
              <w:rPr>
                <w:rFonts w:ascii="Times New Roman" w:eastAsia="SimSun;宋体" w:hAnsi="Times New Roman"/>
                <w:color w:val="000000"/>
                <w:kern w:val="2"/>
                <w:lang w:val="en-US" w:eastAsia="ar-SA" w:bidi="hi-IN"/>
              </w:rPr>
              <w:t xml:space="preserve">  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kern w:val="2"/>
                <w:lang w:val="en-US" w:eastAsia="ar-SA" w:bidi="hi-IN"/>
              </w:rPr>
              <w:t>документация</w:t>
            </w:r>
            <w:proofErr w:type="spellEnd"/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ED1C24"/>
              </w:rPr>
            </w:pPr>
            <w:r>
              <w:rPr>
                <w:rFonts w:ascii="Times New Roman" w:hAnsi="Times New Roman"/>
                <w:color w:val="000000"/>
              </w:rPr>
              <w:t>Заключения специализированных организаций о выявлении оснований для признания многоквартирных домов аварийными и подлежащими сносу (014.236-3 ИКО; 014.236-2 ИКО; 12/04-07.01; 16/003; 014.236-1 ИКО; № 262; 16/007; 16/004).</w:t>
            </w:r>
          </w:p>
          <w:p w:rsidR="00697FF2" w:rsidRDefault="00C678F4">
            <w:pPr>
              <w:tabs>
                <w:tab w:val="left" w:pos="993"/>
              </w:tabs>
              <w:suppressAutoHyphens/>
              <w:spacing w:after="0" w:line="240" w:lineRule="auto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 Сбор недостающей и необходимой для проектирования документации (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инфорации</w:t>
            </w:r>
            <w:proofErr w:type="spellEnd"/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, сведений, справок и т.д.) осуществляются </w:t>
            </w:r>
            <w:r w:rsidR="00CD6B5C"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Подрядчиком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 xml:space="preserve"> работ самостоятельно.</w:t>
            </w:r>
          </w:p>
          <w:p w:rsidR="00697FF2" w:rsidRDefault="00C678F4">
            <w:pPr>
              <w:widowControl w:val="0"/>
              <w:suppressAutoHyphens/>
              <w:spacing w:after="0" w:line="240" w:lineRule="auto"/>
              <w:ind w:firstLine="284"/>
              <w:jc w:val="both"/>
              <w:textAlignment w:val="baseline"/>
              <w:rPr>
                <w:rFonts w:ascii="Times New Roman" w:eastAsia="SimSun;宋体" w:hAnsi="Times New Roman"/>
                <w:color w:val="ED1C24"/>
                <w:kern w:val="2"/>
                <w:lang w:eastAsia="ar-SA" w:bidi="hi-IN"/>
              </w:rPr>
            </w:pPr>
            <w:r>
              <w:rPr>
                <w:rFonts w:ascii="Times New Roman" w:eastAsia="SimSun;宋体" w:hAnsi="Times New Roman"/>
                <w:color w:val="000000"/>
                <w:kern w:val="2"/>
                <w:lang w:eastAsia="ar-SA" w:bidi="hi-IN"/>
              </w:rPr>
              <w:t>Исходно-разрешительная документация является неотъемлемой частью Описания объекта закупки (Технического задания) и размещена на сайте отдельным файлом с наименованием «Приложение 1».</w:t>
            </w:r>
          </w:p>
          <w:p w:rsidR="00697FF2" w:rsidRDefault="00697FF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tabs>
                <w:tab w:val="left" w:pos="0"/>
                <w:tab w:val="left" w:pos="1243"/>
              </w:tabs>
              <w:suppressAutoHyphens/>
              <w:spacing w:after="0" w:line="240" w:lineRule="auto"/>
              <w:contextualSpacing/>
              <w:textAlignment w:val="baseline"/>
              <w:rPr>
                <w:rFonts w:ascii="Times New Roman" w:eastAsia="SimSun;宋体" w:hAnsi="Times New Roman"/>
                <w:kern w:val="2"/>
                <w:lang w:val="en-US" w:eastAsia="zh-CN" w:bidi="hi-IN"/>
              </w:rPr>
            </w:pPr>
            <w:proofErr w:type="spellStart"/>
            <w:r>
              <w:rPr>
                <w:rFonts w:ascii="Times New Roman" w:eastAsia="SimSun;宋体" w:hAnsi="Times New Roman"/>
                <w:kern w:val="2"/>
                <w:lang w:val="en-US" w:eastAsia="zh-CN" w:bidi="hi-IN"/>
              </w:rPr>
              <w:t>Результаты</w:t>
            </w:r>
            <w:proofErr w:type="spellEnd"/>
            <w:r>
              <w:rPr>
                <w:rFonts w:ascii="Times New Roman" w:eastAsia="SimSun;宋体" w:hAnsi="Times New Roman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Times New Roman" w:eastAsia="SimSun;宋体" w:hAnsi="Times New Roman"/>
                <w:kern w:val="2"/>
                <w:lang w:val="en-US" w:eastAsia="zh-CN" w:bidi="hi-IN"/>
              </w:rPr>
              <w:t>выполненных</w:t>
            </w:r>
            <w:proofErr w:type="spellEnd"/>
            <w:r>
              <w:rPr>
                <w:rFonts w:ascii="Times New Roman" w:eastAsia="SimSun;宋体" w:hAnsi="Times New Roman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Times New Roman" w:eastAsia="SimSun;宋体" w:hAnsi="Times New Roman"/>
                <w:kern w:val="2"/>
                <w:lang w:val="en-US" w:eastAsia="zh-CN" w:bidi="hi-IN"/>
              </w:rPr>
              <w:t>работ</w:t>
            </w:r>
            <w:proofErr w:type="spellEnd"/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tabs>
                <w:tab w:val="left" w:pos="0"/>
              </w:tabs>
              <w:suppressAutoHyphens/>
              <w:spacing w:line="240" w:lineRule="auto"/>
              <w:jc w:val="both"/>
              <w:textAlignment w:val="baseline"/>
              <w:rPr>
                <w:rFonts w:ascii="Times New Roman" w:eastAsia="Calibri" w:hAnsi="Times New Roman"/>
                <w:kern w:val="2"/>
                <w:lang w:bidi="hi-IN"/>
              </w:rPr>
            </w:pPr>
            <w:r>
              <w:rPr>
                <w:rFonts w:ascii="Times New Roman" w:eastAsia="Calibri" w:hAnsi="Times New Roman"/>
                <w:color w:val="000000"/>
                <w:kern w:val="2"/>
                <w:lang w:bidi="hi-IN"/>
              </w:rPr>
              <w:t xml:space="preserve">Результатом выполненных работ по Контракту являются: </w:t>
            </w:r>
          </w:p>
          <w:p w:rsidR="00697FF2" w:rsidRDefault="00C678F4">
            <w:pPr>
              <w:tabs>
                <w:tab w:val="left" w:pos="0"/>
              </w:tabs>
              <w:suppressAutoHyphens/>
              <w:spacing w:line="240" w:lineRule="auto"/>
              <w:jc w:val="both"/>
              <w:textAlignment w:val="baseline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kern w:val="2"/>
                <w:lang w:bidi="hi-IN"/>
              </w:rPr>
              <w:t xml:space="preserve">- 8 </w:t>
            </w:r>
            <w:r>
              <w:rPr>
                <w:rFonts w:ascii="Times New Roman" w:eastAsia="Calibri" w:hAnsi="Times New Roman"/>
                <w:color w:val="000000"/>
                <w:kern w:val="2"/>
                <w:lang w:eastAsia="zh-CN" w:bidi="hi-IN"/>
              </w:rPr>
              <w:t>проектов организации работ по сносу многоквартирных аварийных домов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uppressAutoHyphens/>
              <w:spacing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eastAsia="SimSun;宋体" w:hAnsi="Times New Roman"/>
                <w:kern w:val="2"/>
                <w:lang w:bidi="hi-IN"/>
              </w:rPr>
              <w:t>Т</w:t>
            </w:r>
            <w:r>
              <w:rPr>
                <w:rFonts w:ascii="Times New Roman" w:eastAsia="SimSun;宋体" w:hAnsi="Times New Roman"/>
                <w:color w:val="000000"/>
                <w:kern w:val="2"/>
                <w:lang w:bidi="hi-IN"/>
              </w:rPr>
              <w:t>ребования к составу предоставляемых документов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uppressAutoHyphens/>
              <w:spacing w:line="240" w:lineRule="auto"/>
              <w:jc w:val="both"/>
              <w:textAlignment w:val="baseline"/>
            </w:pP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Проектная документация предоставляется Заказчику на бумажном носителе в 4-х экземплярах </w:t>
            </w:r>
            <w:r>
              <w:rPr>
                <w:rFonts w:ascii="Times New Roman" w:eastAsia="SimSun;宋体" w:hAnsi="Times New Roman"/>
                <w:color w:val="000000"/>
                <w:kern w:val="2"/>
                <w:lang w:eastAsia="zh-CN" w:bidi="hi-IN"/>
              </w:rPr>
              <w:t>в переплетенном виде</w:t>
            </w: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 и в 1-м экземпляре на электронном носителе </w:t>
            </w:r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eastAsia="zh-CN" w:bidi="hi-IN"/>
              </w:rPr>
              <w:t xml:space="preserve">(в формате </w:t>
            </w:r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val="en-US" w:eastAsia="zh-CN" w:bidi="hi-IN"/>
              </w:rPr>
              <w:t>PDF</w:t>
            </w:r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eastAsia="zh-CN" w:bidi="hi-IN"/>
              </w:rPr>
              <w:t xml:space="preserve"> и в формате (</w:t>
            </w:r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val="en-US" w:eastAsia="zh-CN" w:bidi="hi-IN"/>
              </w:rPr>
              <w:t>word</w:t>
            </w:r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eastAsia="zh-CN" w:bidi="hi-IN"/>
              </w:rPr>
              <w:t xml:space="preserve">, 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val="en-US" w:eastAsia="zh-CN" w:bidi="hi-IN"/>
              </w:rPr>
              <w:t>exel</w:t>
            </w:r>
            <w:proofErr w:type="spellEnd"/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eastAsia="zh-CN" w:bidi="hi-IN"/>
              </w:rPr>
              <w:t xml:space="preserve">, </w:t>
            </w:r>
            <w:proofErr w:type="spellStart"/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val="en-US" w:eastAsia="zh-CN" w:bidi="hi-IN"/>
              </w:rPr>
              <w:t>Autocad</w:t>
            </w:r>
            <w:proofErr w:type="spellEnd"/>
            <w:r>
              <w:rPr>
                <w:rFonts w:ascii="Times New Roman" w:eastAsia="SimSun;宋体" w:hAnsi="Times New Roman"/>
                <w:color w:val="000000"/>
                <w:spacing w:val="-10"/>
                <w:kern w:val="2"/>
                <w:lang w:eastAsia="zh-CN" w:bidi="hi-IN"/>
              </w:rPr>
              <w:t>, допускающем редактирование)</w:t>
            </w: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>.</w:t>
            </w:r>
          </w:p>
        </w:tc>
      </w:tr>
      <w:tr w:rsidR="00697FF2" w:rsidTr="00CD6B5C"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678F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действия гарантии на работы, услуги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FF2" w:rsidRDefault="00CD6B5C">
            <w:pPr>
              <w:tabs>
                <w:tab w:val="left" w:pos="1134"/>
              </w:tabs>
              <w:suppressAutoHyphens/>
              <w:spacing w:line="240" w:lineRule="auto"/>
              <w:ind w:firstLine="567"/>
              <w:jc w:val="both"/>
              <w:textAlignment w:val="baseline"/>
            </w:pP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>Подрядчик</w:t>
            </w:r>
            <w:r w:rsidR="00C678F4"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 несет ответственность за ненадлежащее составление документации, включая недостатки, обнаруженные впоследствии в ходе выполнения работ по сносу объектов.</w:t>
            </w:r>
          </w:p>
          <w:p w:rsidR="0063085D" w:rsidRDefault="0063085D">
            <w:pPr>
              <w:suppressAutoHyphens/>
              <w:spacing w:line="240" w:lineRule="auto"/>
              <w:ind w:firstLine="540"/>
              <w:jc w:val="both"/>
              <w:textAlignment w:val="baseline"/>
              <w:rPr>
                <w:rFonts w:ascii="Times New Roman" w:eastAsia="SimSun;宋体" w:hAnsi="Times New Roman"/>
                <w:kern w:val="2"/>
                <w:lang w:eastAsia="zh-CN" w:bidi="hi-IN"/>
              </w:rPr>
            </w:pPr>
            <w:r w:rsidRPr="0063085D">
              <w:rPr>
                <w:rFonts w:ascii="Times New Roman" w:eastAsia="SimSun;宋体" w:hAnsi="Times New Roman"/>
                <w:kern w:val="2"/>
                <w:lang w:eastAsia="zh-CN" w:bidi="hi-IN"/>
              </w:rPr>
              <w:t>Срок предоставления гарантии качества выполненных работ: 5 лет с даты подписания Заказчиком акта приемки выполненных работ.</w:t>
            </w:r>
          </w:p>
          <w:p w:rsidR="00697FF2" w:rsidRDefault="00C678F4">
            <w:pPr>
              <w:suppressAutoHyphens/>
              <w:spacing w:line="240" w:lineRule="auto"/>
              <w:ind w:firstLine="540"/>
              <w:jc w:val="both"/>
              <w:textAlignment w:val="baseline"/>
            </w:pP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При обнаружении недостатков в </w:t>
            </w:r>
            <w:r w:rsidR="00CD6B5C"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документации </w:t>
            </w:r>
            <w:r w:rsidR="00CD6B5C" w:rsidRPr="00CD6B5C"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Подрядчик </w:t>
            </w: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>по требованию Заказчика обязан безвозмездно переделать документацию и возместить заказчику причиненные убытки.</w:t>
            </w:r>
          </w:p>
          <w:p w:rsidR="00697FF2" w:rsidRDefault="00C678F4">
            <w:pPr>
              <w:tabs>
                <w:tab w:val="left" w:pos="1134"/>
              </w:tabs>
              <w:suppressAutoHyphens/>
              <w:spacing w:line="240" w:lineRule="auto"/>
              <w:ind w:firstLine="567"/>
              <w:jc w:val="both"/>
              <w:textAlignment w:val="baseline"/>
            </w:pPr>
            <w:r>
              <w:rPr>
                <w:rFonts w:ascii="Times New Roman" w:eastAsia="Times New Roman" w:hAnsi="Times New Roman"/>
                <w:kern w:val="2"/>
                <w:lang w:eastAsia="zh-CN" w:bidi="hi-IN"/>
              </w:rPr>
              <w:t xml:space="preserve"> </w:t>
            </w: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Установление причины возникновения дефектов и размера ущерба производится </w:t>
            </w:r>
            <w:proofErr w:type="spellStart"/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>комиссионно</w:t>
            </w:r>
            <w:proofErr w:type="spellEnd"/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 xml:space="preserve"> с привлечением представителей Заказчика, </w:t>
            </w:r>
            <w:r w:rsidR="00CD6B5C" w:rsidRPr="00CD6B5C">
              <w:rPr>
                <w:rFonts w:ascii="Times New Roman" w:eastAsia="SimSun;宋体" w:hAnsi="Times New Roman"/>
                <w:kern w:val="2"/>
                <w:lang w:eastAsia="zh-CN" w:bidi="hi-IN"/>
              </w:rPr>
              <w:t>Подрядчик</w:t>
            </w:r>
            <w:r w:rsidR="00CD6B5C">
              <w:rPr>
                <w:rFonts w:ascii="Times New Roman" w:eastAsia="SimSun;宋体" w:hAnsi="Times New Roman"/>
                <w:kern w:val="2"/>
                <w:lang w:eastAsia="zh-CN" w:bidi="hi-IN"/>
              </w:rPr>
              <w:t>а</w:t>
            </w:r>
            <w:r>
              <w:rPr>
                <w:rFonts w:ascii="Times New Roman" w:eastAsia="SimSun;宋体" w:hAnsi="Times New Roman"/>
                <w:kern w:val="2"/>
                <w:lang w:eastAsia="zh-CN" w:bidi="hi-IN"/>
              </w:rPr>
              <w:t>, а также в случае необходимости независимых экспертов.</w:t>
            </w:r>
          </w:p>
          <w:p w:rsidR="00697FF2" w:rsidRDefault="0063085D">
            <w:pPr>
              <w:tabs>
                <w:tab w:val="left" w:pos="1134"/>
              </w:tabs>
              <w:suppressAutoHyphens/>
              <w:spacing w:after="0" w:line="240" w:lineRule="auto"/>
              <w:ind w:firstLine="567"/>
              <w:jc w:val="both"/>
              <w:textAlignment w:val="baseline"/>
            </w:pPr>
            <w:r w:rsidRPr="0063085D">
              <w:rPr>
                <w:rFonts w:ascii="Times New Roman" w:eastAsia="SimSun;宋体" w:hAnsi="Times New Roman"/>
                <w:kern w:val="2"/>
                <w:lang w:eastAsia="zh-CN" w:bidi="hi-IN"/>
              </w:rPr>
              <w:t>Течение гарантийного срока прерывается на все время, на протяжении которого результат работ (или его часть) не мог использоваться вследствие недостатков (дефектов) работ, за которые отвечает Подрядчик.</w:t>
            </w:r>
            <w:bookmarkStart w:id="0" w:name="_GoBack"/>
            <w:bookmarkEnd w:id="0"/>
          </w:p>
        </w:tc>
      </w:tr>
    </w:tbl>
    <w:p w:rsidR="00697FF2" w:rsidRDefault="00697FF2"/>
    <w:p w:rsidR="00697FF2" w:rsidRDefault="00697FF2"/>
    <w:sectPr w:rsidR="00697FF2">
      <w:pgSz w:w="11906" w:h="16838"/>
      <w:pgMar w:top="1134" w:right="709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F2"/>
    <w:rsid w:val="0063085D"/>
    <w:rsid w:val="00697FF2"/>
    <w:rsid w:val="00C678F4"/>
    <w:rsid w:val="00CD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2340"/>
  <w15:docId w15:val="{813FF14C-49C0-4CCE-83F7-73CD5866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D15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171003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F23134"/>
    <w:rPr>
      <w:rFonts w:ascii="Tahoma" w:eastAsia="Calibri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DE238D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F2313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AD227C"/>
    <w:rPr>
      <w:sz w:val="22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table" w:styleId="ae">
    <w:name w:val="Table Grid"/>
    <w:basedOn w:val="a1"/>
    <w:uiPriority w:val="59"/>
    <w:unhideWhenUsed/>
    <w:rsid w:val="00211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2474</Words>
  <Characters>14105</Characters>
  <Application>Microsoft Office Word</Application>
  <DocSecurity>0</DocSecurity>
  <Lines>117</Lines>
  <Paragraphs>33</Paragraphs>
  <ScaleCrop>false</ScaleCrop>
  <Company>УЖП</Company>
  <LinksUpToDate>false</LinksUpToDate>
  <CharactersWithSpaces>16546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dc:description/>
  <cp:lastModifiedBy>Е.В. Смирнова</cp:lastModifiedBy>
  <cp:revision>22</cp:revision>
  <cp:lastPrinted>2021-05-06T06:54:00Z</cp:lastPrinted>
  <dcterms:created xsi:type="dcterms:W3CDTF">2021-05-04T09:10:00Z</dcterms:created>
  <dcterms:modified xsi:type="dcterms:W3CDTF">2021-08-20T09:07:00Z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УЖП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