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98" w:rsidRPr="003A4A7C" w:rsidRDefault="00E41298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A4A7C">
        <w:rPr>
          <w:rFonts w:cs="Times New Roman"/>
          <w:b/>
          <w:sz w:val="24"/>
          <w:szCs w:val="24"/>
        </w:rPr>
        <w:t>Методические рекомендации</w:t>
      </w:r>
    </w:p>
    <w:p w:rsidR="00E606E1" w:rsidRPr="00DB4EA7" w:rsidRDefault="003C6163" w:rsidP="00DB4EA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по формированию, утверждению и ведению</w:t>
      </w:r>
      <w:r w:rsidR="00E41298" w:rsidRPr="003A4A7C">
        <w:rPr>
          <w:rFonts w:cs="Times New Roman"/>
          <w:sz w:val="24"/>
          <w:szCs w:val="24"/>
        </w:rPr>
        <w:t xml:space="preserve"> </w:t>
      </w:r>
      <w:r w:rsidR="00E41298" w:rsidRPr="003A4A7C">
        <w:rPr>
          <w:rFonts w:cs="Times New Roman"/>
          <w:b/>
          <w:sz w:val="24"/>
          <w:szCs w:val="24"/>
        </w:rPr>
        <w:t>планов</w:t>
      </w:r>
      <w:r w:rsidR="00A665E0">
        <w:rPr>
          <w:rFonts w:cs="Times New Roman"/>
          <w:b/>
          <w:sz w:val="24"/>
          <w:szCs w:val="24"/>
        </w:rPr>
        <w:t>-графиков</w:t>
      </w:r>
      <w:r w:rsidR="00E41298" w:rsidRPr="003A4A7C">
        <w:rPr>
          <w:rFonts w:cs="Times New Roman"/>
          <w:b/>
          <w:sz w:val="24"/>
          <w:szCs w:val="24"/>
        </w:rPr>
        <w:t xml:space="preserve"> закупок</w:t>
      </w:r>
      <w:r w:rsidR="00E41298" w:rsidRPr="003A4A7C">
        <w:rPr>
          <w:rFonts w:cs="Times New Roman"/>
          <w:sz w:val="24"/>
          <w:szCs w:val="24"/>
        </w:rPr>
        <w:t xml:space="preserve"> товаров, работ, услуг для обеспечения государственных нужд области</w:t>
      </w:r>
      <w:r w:rsidR="00E606E1" w:rsidRPr="003A4A7C">
        <w:rPr>
          <w:rFonts w:cs="Times New Roman"/>
          <w:b/>
          <w:bCs/>
          <w:sz w:val="24"/>
          <w:szCs w:val="24"/>
        </w:rPr>
        <w:t xml:space="preserve"> </w:t>
      </w:r>
      <w:r w:rsidR="00A665E0">
        <w:rPr>
          <w:rFonts w:cs="Times New Roman"/>
          <w:bCs/>
          <w:sz w:val="24"/>
          <w:szCs w:val="24"/>
        </w:rPr>
        <w:t xml:space="preserve">на 2017 </w:t>
      </w:r>
      <w:r w:rsidR="00E606E1" w:rsidRPr="003A4A7C">
        <w:rPr>
          <w:rFonts w:cs="Times New Roman"/>
          <w:bCs/>
          <w:sz w:val="24"/>
          <w:szCs w:val="24"/>
        </w:rPr>
        <w:t>год</w:t>
      </w:r>
    </w:p>
    <w:p w:rsidR="00DC3CE4" w:rsidRPr="003A4A7C" w:rsidRDefault="00DC3CE4" w:rsidP="004655E5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3A4A7C">
        <w:rPr>
          <w:rFonts w:cs="Times New Roman"/>
          <w:bCs/>
          <w:sz w:val="24"/>
          <w:szCs w:val="24"/>
        </w:rPr>
        <w:t xml:space="preserve">(ПП ВО </w:t>
      </w:r>
      <w:r w:rsidRPr="003A4A7C">
        <w:rPr>
          <w:rFonts w:cs="Times New Roman"/>
          <w:bCs/>
          <w:color w:val="000000" w:themeColor="text1"/>
          <w:sz w:val="24"/>
          <w:szCs w:val="24"/>
        </w:rPr>
        <w:t xml:space="preserve">от </w:t>
      </w:r>
      <w:r w:rsidR="00A665E0">
        <w:rPr>
          <w:rFonts w:cs="Times New Roman"/>
          <w:bCs/>
          <w:color w:val="000000" w:themeColor="text1"/>
          <w:sz w:val="24"/>
          <w:szCs w:val="24"/>
        </w:rPr>
        <w:t>30.05.2016г. № 470</w:t>
      </w:r>
      <w:r w:rsidRPr="003A4A7C">
        <w:rPr>
          <w:rFonts w:cs="Times New Roman"/>
          <w:bCs/>
          <w:color w:val="000000" w:themeColor="text1"/>
          <w:sz w:val="24"/>
          <w:szCs w:val="24"/>
        </w:rPr>
        <w:t>)</w:t>
      </w:r>
    </w:p>
    <w:p w:rsidR="00E41298" w:rsidRPr="003A4A7C" w:rsidRDefault="00E41298" w:rsidP="004655E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C6163" w:rsidRPr="003A4A7C" w:rsidRDefault="003C6163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A4A7C">
        <w:rPr>
          <w:rFonts w:cs="Times New Roman"/>
          <w:b/>
          <w:bCs/>
          <w:sz w:val="24"/>
          <w:szCs w:val="24"/>
        </w:rPr>
        <w:t>Календарный график</w:t>
      </w:r>
      <w:r w:rsidR="003E7CE4" w:rsidRPr="003A4A7C">
        <w:rPr>
          <w:rFonts w:cs="Times New Roman"/>
          <w:b/>
          <w:bCs/>
          <w:sz w:val="24"/>
          <w:szCs w:val="24"/>
        </w:rPr>
        <w:t xml:space="preserve">. </w:t>
      </w:r>
      <w:r w:rsidRPr="003A4A7C">
        <w:rPr>
          <w:rFonts w:cs="Times New Roman"/>
          <w:b/>
          <w:bCs/>
          <w:sz w:val="24"/>
          <w:szCs w:val="24"/>
        </w:rPr>
        <w:t>Порядок действий государственных заказчиков области</w:t>
      </w:r>
    </w:p>
    <w:p w:rsidR="003E7CE4" w:rsidRPr="003A4A7C" w:rsidRDefault="003E7CE4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34"/>
        <w:gridCol w:w="3543"/>
        <w:gridCol w:w="3544"/>
        <w:gridCol w:w="1843"/>
      </w:tblGrid>
      <w:tr w:rsidR="003C6163" w:rsidRPr="003A4A7C" w:rsidTr="008A325D">
        <w:tc>
          <w:tcPr>
            <w:tcW w:w="534" w:type="dxa"/>
          </w:tcPr>
          <w:p w:rsidR="003C6163" w:rsidRPr="003A4A7C" w:rsidRDefault="003C6163" w:rsidP="004655E5">
            <w:pPr>
              <w:pStyle w:val="ac"/>
              <w:ind w:left="0"/>
              <w:jc w:val="both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 xml:space="preserve">№ </w:t>
            </w:r>
            <w:proofErr w:type="spellStart"/>
            <w:r w:rsidRPr="003A4A7C">
              <w:rPr>
                <w:sz w:val="16"/>
                <w:szCs w:val="16"/>
              </w:rPr>
              <w:t>п</w:t>
            </w:r>
            <w:proofErr w:type="spellEnd"/>
            <w:r w:rsidRPr="003A4A7C">
              <w:rPr>
                <w:sz w:val="16"/>
                <w:szCs w:val="16"/>
              </w:rPr>
              <w:t>/</w:t>
            </w:r>
            <w:proofErr w:type="spellStart"/>
            <w:r w:rsidRPr="003A4A7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3C6163" w:rsidRPr="003A4A7C" w:rsidRDefault="003C6163" w:rsidP="004655E5">
            <w:pPr>
              <w:pStyle w:val="ac"/>
              <w:ind w:left="0"/>
              <w:jc w:val="center"/>
            </w:pPr>
            <w:r w:rsidRPr="003A4A7C">
              <w:t>Наименование работ</w:t>
            </w:r>
          </w:p>
        </w:tc>
        <w:tc>
          <w:tcPr>
            <w:tcW w:w="3544" w:type="dxa"/>
          </w:tcPr>
          <w:p w:rsidR="003C6163" w:rsidRPr="003A4A7C" w:rsidRDefault="003C6163" w:rsidP="004655E5">
            <w:pPr>
              <w:pStyle w:val="ac"/>
              <w:ind w:left="0"/>
              <w:jc w:val="center"/>
            </w:pPr>
            <w:r w:rsidRPr="003A4A7C">
              <w:t>Срок исполнения</w:t>
            </w:r>
          </w:p>
        </w:tc>
        <w:tc>
          <w:tcPr>
            <w:tcW w:w="1843" w:type="dxa"/>
          </w:tcPr>
          <w:p w:rsidR="003C6163" w:rsidRPr="003A4A7C" w:rsidRDefault="005A1482" w:rsidP="004655E5">
            <w:pPr>
              <w:pStyle w:val="ac"/>
              <w:ind w:left="0"/>
              <w:jc w:val="center"/>
            </w:pPr>
            <w:r w:rsidRPr="003A4A7C">
              <w:t>О</w:t>
            </w:r>
            <w:r w:rsidR="003C6163" w:rsidRPr="003A4A7C">
              <w:t>снование</w:t>
            </w:r>
          </w:p>
        </w:tc>
      </w:tr>
      <w:tr w:rsidR="002818F8" w:rsidRPr="003A4A7C" w:rsidTr="008A325D">
        <w:trPr>
          <w:trHeight w:val="2343"/>
        </w:trPr>
        <w:tc>
          <w:tcPr>
            <w:tcW w:w="534" w:type="dxa"/>
            <w:vMerge w:val="restart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Направление перечня уполномоченных лиц на подписание проектов планов</w:t>
            </w:r>
            <w:r w:rsidR="00A665E0">
              <w:rPr>
                <w:rFonts w:cs="Times New Roman"/>
                <w:bCs/>
                <w:sz w:val="24"/>
                <w:szCs w:val="24"/>
              </w:rPr>
              <w:t>-графиков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закупок, изменений в планы</w:t>
            </w:r>
            <w:r w:rsidR="00A665E0">
              <w:rPr>
                <w:rFonts w:cs="Times New Roman"/>
                <w:bCs/>
                <w:sz w:val="24"/>
                <w:szCs w:val="24"/>
              </w:rPr>
              <w:t>-графики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закупок.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41507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Направление изменений </w:t>
            </w:r>
          </w:p>
          <w:p w:rsidR="002818F8" w:rsidRPr="008A325D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об уполномоченных лицах.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ежегодно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не позднее </w:t>
            </w:r>
            <w:r w:rsidR="00A665E0">
              <w:rPr>
                <w:rFonts w:cs="Times New Roman"/>
                <w:bCs/>
                <w:sz w:val="24"/>
                <w:szCs w:val="24"/>
              </w:rPr>
              <w:t>20 декабря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5-ти календарных дней со дня изменений</w:t>
            </w:r>
          </w:p>
        </w:tc>
        <w:tc>
          <w:tcPr>
            <w:tcW w:w="1843" w:type="dxa"/>
            <w:vMerge w:val="restart"/>
            <w:vAlign w:val="center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AA2DAD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ПП ВО</w:t>
            </w:r>
          </w:p>
          <w:p w:rsidR="00AA2DAD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 от 30.05.2016 г.</w:t>
            </w:r>
          </w:p>
          <w:p w:rsidR="002818F8" w:rsidRPr="003A4A7C" w:rsidRDefault="00A665E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№ 470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18F8" w:rsidRPr="003A4A7C" w:rsidTr="008A325D">
        <w:tc>
          <w:tcPr>
            <w:tcW w:w="534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Департамент финансов 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области 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утверждает правовой акт «О перечне уполномоченных лиц на согласование планов</w:t>
            </w:r>
            <w:r w:rsidR="00A665E0">
              <w:rPr>
                <w:rFonts w:cs="Times New Roman"/>
                <w:bCs/>
                <w:sz w:val="24"/>
                <w:szCs w:val="24"/>
              </w:rPr>
              <w:t>-графиков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 и изменений в план</w:t>
            </w:r>
            <w:r w:rsidR="00E201F1">
              <w:rPr>
                <w:rFonts w:cs="Times New Roman"/>
                <w:bCs/>
                <w:sz w:val="24"/>
                <w:szCs w:val="24"/>
              </w:rPr>
              <w:t>ы-графики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закупок»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8A325D">
        <w:tc>
          <w:tcPr>
            <w:tcW w:w="534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818F8" w:rsidRPr="003A4A7C" w:rsidRDefault="002818F8" w:rsidP="004655E5">
            <w:pPr>
              <w:tabs>
                <w:tab w:val="left" w:pos="34"/>
              </w:tabs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Формирование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</w:t>
            </w:r>
            <w:r w:rsidR="00995102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  <w:p w:rsidR="002818F8" w:rsidRPr="003A4A7C" w:rsidRDefault="002818F8" w:rsidP="004655E5">
            <w:pPr>
              <w:tabs>
                <w:tab w:val="left" w:pos="34"/>
              </w:tabs>
              <w:ind w:left="-10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818F8" w:rsidRPr="008A325D" w:rsidRDefault="00E203A4" w:rsidP="008A325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</w:t>
            </w:r>
            <w:r w:rsidR="002818F8" w:rsidRPr="003A4A7C">
              <w:rPr>
                <w:rFonts w:cs="Times New Roman"/>
                <w:bCs/>
                <w:sz w:val="24"/>
                <w:szCs w:val="24"/>
              </w:rPr>
              <w:t>жегодно</w:t>
            </w:r>
            <w:r w:rsidR="008A325D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995102">
              <w:rPr>
                <w:rFonts w:ascii="Calibri" w:hAnsi="Calibri" w:cs="Calibri"/>
                <w:sz w:val="24"/>
                <w:szCs w:val="24"/>
              </w:rPr>
              <w:t>не позднее 55 дней после внесения проекта закона об областном бюджете на очередной финансовый год и плановый период на рассмотрение ЗСО</w:t>
            </w:r>
          </w:p>
        </w:tc>
        <w:tc>
          <w:tcPr>
            <w:tcW w:w="1843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352D5" w:rsidRPr="003A4A7C" w:rsidTr="008A325D">
        <w:tc>
          <w:tcPr>
            <w:tcW w:w="534" w:type="dxa"/>
          </w:tcPr>
          <w:p w:rsidR="007352D5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352D5" w:rsidRPr="00E201F1" w:rsidRDefault="00E201F1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201F1"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r w:rsidR="007352D5" w:rsidRPr="00E201F1">
              <w:rPr>
                <w:rFonts w:cs="Times New Roman"/>
                <w:b/>
                <w:bCs/>
                <w:sz w:val="24"/>
                <w:szCs w:val="24"/>
              </w:rPr>
              <w:t xml:space="preserve">точнение </w:t>
            </w:r>
          </w:p>
          <w:p w:rsidR="007352D5" w:rsidRPr="003A4A7C" w:rsidRDefault="007352D5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(при необходимости)</w:t>
            </w:r>
          </w:p>
        </w:tc>
        <w:tc>
          <w:tcPr>
            <w:tcW w:w="3544" w:type="dxa"/>
          </w:tcPr>
          <w:p w:rsidR="007352D5" w:rsidRPr="003A4A7C" w:rsidRDefault="00E203A4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</w:t>
            </w:r>
            <w:r w:rsidR="00E201F1">
              <w:rPr>
                <w:rFonts w:cs="Times New Roman"/>
                <w:bCs/>
                <w:sz w:val="24"/>
                <w:szCs w:val="24"/>
              </w:rPr>
              <w:t xml:space="preserve">осле доведения до государственного заказчика области объема прав в денежном выражении </w:t>
            </w:r>
          </w:p>
        </w:tc>
        <w:tc>
          <w:tcPr>
            <w:tcW w:w="1843" w:type="dxa"/>
            <w:vMerge/>
          </w:tcPr>
          <w:p w:rsidR="007352D5" w:rsidRPr="003A4A7C" w:rsidRDefault="007352D5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8A325D">
        <w:tc>
          <w:tcPr>
            <w:tcW w:w="534" w:type="dxa"/>
          </w:tcPr>
          <w:p w:rsidR="002818F8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20373" w:rsidRPr="003A4A7C" w:rsidRDefault="00E41507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Направление </w:t>
            </w:r>
            <w:r w:rsidR="00F20373" w:rsidRPr="003A4A7C">
              <w:rPr>
                <w:rFonts w:cs="Times New Roman"/>
                <w:bCs/>
                <w:sz w:val="24"/>
                <w:szCs w:val="24"/>
              </w:rPr>
              <w:t>в Департамент финансов области</w:t>
            </w:r>
            <w:r w:rsidR="009A5AF0">
              <w:rPr>
                <w:rFonts w:cs="Times New Roman"/>
                <w:bCs/>
                <w:sz w:val="24"/>
                <w:szCs w:val="24"/>
              </w:rPr>
              <w:t>:</w:t>
            </w:r>
            <w:r w:rsidR="00F20373"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9A5AF0" w:rsidRDefault="009A5AF0" w:rsidP="004655E5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E41507" w:rsidRPr="003A4A7C">
              <w:rPr>
                <w:rFonts w:cs="Times New Roman"/>
                <w:bCs/>
                <w:sz w:val="24"/>
                <w:szCs w:val="24"/>
              </w:rPr>
              <w:t>на с</w:t>
            </w:r>
            <w:r w:rsidR="002818F8" w:rsidRPr="003A4A7C">
              <w:rPr>
                <w:rFonts w:cs="Times New Roman"/>
                <w:bCs/>
                <w:sz w:val="24"/>
                <w:szCs w:val="24"/>
              </w:rPr>
              <w:t>огласование плана</w:t>
            </w:r>
            <w:r w:rsidR="00995102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2818F8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="00AF7779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2818F8" w:rsidRPr="003A4A7C" w:rsidRDefault="00AF7779" w:rsidP="00AF777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-и</w:t>
            </w:r>
            <w:r w:rsidR="00E42632" w:rsidRPr="003A4A7C">
              <w:rPr>
                <w:rFonts w:cs="Times New Roman"/>
                <w:bCs/>
                <w:sz w:val="24"/>
                <w:szCs w:val="24"/>
              </w:rPr>
              <w:t xml:space="preserve">зменения </w:t>
            </w:r>
            <w:r w:rsidR="004C2D99" w:rsidRPr="003A4A7C">
              <w:rPr>
                <w:rFonts w:cs="Times New Roman"/>
                <w:bCs/>
                <w:sz w:val="24"/>
                <w:szCs w:val="24"/>
              </w:rPr>
              <w:t>в план</w:t>
            </w:r>
            <w:r w:rsidR="00995102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4C2D99" w:rsidRPr="003A4A7C">
              <w:rPr>
                <w:rFonts w:cs="Times New Roman"/>
                <w:bCs/>
                <w:sz w:val="24"/>
                <w:szCs w:val="24"/>
              </w:rPr>
              <w:t xml:space="preserve"> закупок (с пояснительной запиской с обоснованием изменений) </w:t>
            </w:r>
          </w:p>
        </w:tc>
        <w:tc>
          <w:tcPr>
            <w:tcW w:w="3544" w:type="dxa"/>
          </w:tcPr>
          <w:p w:rsidR="002818F8" w:rsidRDefault="002818F8" w:rsidP="00AF777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в течение </w:t>
            </w:r>
            <w:r w:rsidR="00995102">
              <w:rPr>
                <w:rFonts w:cs="Times New Roman"/>
                <w:bCs/>
                <w:sz w:val="24"/>
                <w:szCs w:val="24"/>
              </w:rPr>
              <w:t>2-х рабочих дней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E41507" w:rsidRPr="003A4A7C">
              <w:rPr>
                <w:rFonts w:cs="Times New Roman"/>
                <w:bCs/>
                <w:sz w:val="24"/>
                <w:szCs w:val="24"/>
              </w:rPr>
              <w:t xml:space="preserve">со дня </w:t>
            </w:r>
            <w:r w:rsidR="00E203A4">
              <w:rPr>
                <w:rFonts w:cs="Times New Roman"/>
                <w:bCs/>
                <w:sz w:val="24"/>
                <w:szCs w:val="24"/>
              </w:rPr>
              <w:t>доведения объема прав в денежном выражении</w:t>
            </w:r>
          </w:p>
          <w:p w:rsidR="009A5AF0" w:rsidRDefault="009A5AF0" w:rsidP="00995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E201F1" w:rsidRDefault="00E201F1" w:rsidP="00995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9A5AF0" w:rsidRPr="009A5AF0" w:rsidRDefault="009A5AF0" w:rsidP="00995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A5AF0">
              <w:rPr>
                <w:rFonts w:cs="Times New Roman"/>
                <w:bCs/>
                <w:sz w:val="24"/>
                <w:szCs w:val="24"/>
              </w:rPr>
              <w:t>в течение 1-го рабочего дня со дня наступления основания</w:t>
            </w:r>
          </w:p>
        </w:tc>
        <w:tc>
          <w:tcPr>
            <w:tcW w:w="1843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8A325D">
        <w:tc>
          <w:tcPr>
            <w:tcW w:w="534" w:type="dxa"/>
          </w:tcPr>
          <w:p w:rsidR="002818F8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8F8" w:rsidRPr="003A4A7C" w:rsidRDefault="002818F8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Утверждение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</w:t>
            </w:r>
            <w:r w:rsidR="00995102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10-ти рабочих дней после доведения до заказчика объема прав в денежном выражении</w:t>
            </w:r>
          </w:p>
        </w:tc>
        <w:tc>
          <w:tcPr>
            <w:tcW w:w="1843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C6163" w:rsidRPr="003A4A7C" w:rsidTr="008A325D">
        <w:tc>
          <w:tcPr>
            <w:tcW w:w="534" w:type="dxa"/>
          </w:tcPr>
          <w:p w:rsidR="003C6163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C6163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Размещение плана</w:t>
            </w:r>
            <w:r w:rsidR="00D57224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>, изменения плана</w:t>
            </w:r>
            <w:r w:rsidR="00D57224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в ЕИС</w:t>
            </w:r>
          </w:p>
        </w:tc>
        <w:tc>
          <w:tcPr>
            <w:tcW w:w="3544" w:type="dxa"/>
          </w:tcPr>
          <w:p w:rsidR="00821308" w:rsidRPr="003A4A7C" w:rsidRDefault="003C6163" w:rsidP="006F7E6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</w:t>
            </w:r>
            <w:r w:rsidR="006F7E6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3-х </w:t>
            </w:r>
            <w:r w:rsidR="00331B15" w:rsidRPr="003A4A7C">
              <w:rPr>
                <w:rFonts w:cs="Times New Roman"/>
                <w:bCs/>
                <w:sz w:val="24"/>
                <w:szCs w:val="24"/>
              </w:rPr>
              <w:t xml:space="preserve">рабочих 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дней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со дня утверждения 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или изменения плана</w:t>
            </w:r>
            <w:r w:rsidR="00D57224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331B15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1843" w:type="dxa"/>
          </w:tcPr>
          <w:p w:rsidR="008A325D" w:rsidRDefault="00A91C7C" w:rsidP="00D5722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</w:t>
            </w:r>
            <w:r w:rsidR="00D57224">
              <w:rPr>
                <w:rFonts w:cs="Times New Roman"/>
                <w:bCs/>
                <w:sz w:val="24"/>
                <w:szCs w:val="24"/>
              </w:rPr>
              <w:t>. 15 ст. 21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3C6163" w:rsidRPr="003A4A7C" w:rsidRDefault="00821308" w:rsidP="00D5722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№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>44 –ФЗ</w:t>
            </w:r>
          </w:p>
        </w:tc>
      </w:tr>
    </w:tbl>
    <w:p w:rsidR="00DB4EA7" w:rsidRDefault="00DB4EA7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444AD" w:rsidRDefault="003444AD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C6163" w:rsidRPr="003A4A7C" w:rsidRDefault="00335C4E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A4A7C">
        <w:rPr>
          <w:rFonts w:cs="Times New Roman"/>
          <w:b/>
          <w:bCs/>
          <w:sz w:val="24"/>
          <w:szCs w:val="24"/>
        </w:rPr>
        <w:lastRenderedPageBreak/>
        <w:t xml:space="preserve">Календарный график. </w:t>
      </w:r>
      <w:r w:rsidR="003C6163" w:rsidRPr="003A4A7C">
        <w:rPr>
          <w:rFonts w:cs="Times New Roman"/>
          <w:b/>
          <w:bCs/>
          <w:sz w:val="24"/>
          <w:szCs w:val="24"/>
        </w:rPr>
        <w:t>Порядок действий подведомственных учреждений области</w:t>
      </w:r>
    </w:p>
    <w:p w:rsidR="00FD07F1" w:rsidRPr="003A4A7C" w:rsidRDefault="00FD07F1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34"/>
        <w:gridCol w:w="3685"/>
        <w:gridCol w:w="3402"/>
        <w:gridCol w:w="1843"/>
      </w:tblGrid>
      <w:tr w:rsidR="003C6163" w:rsidRPr="003A4A7C" w:rsidTr="008A325D">
        <w:trPr>
          <w:trHeight w:val="457"/>
        </w:trPr>
        <w:tc>
          <w:tcPr>
            <w:tcW w:w="534" w:type="dxa"/>
          </w:tcPr>
          <w:p w:rsidR="003C6163" w:rsidRPr="003A4A7C" w:rsidRDefault="003C6163" w:rsidP="004655E5">
            <w:pPr>
              <w:pStyle w:val="ac"/>
              <w:ind w:left="0"/>
              <w:jc w:val="both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 xml:space="preserve">№ </w:t>
            </w:r>
            <w:proofErr w:type="spellStart"/>
            <w:r w:rsidRPr="003A4A7C">
              <w:rPr>
                <w:sz w:val="16"/>
                <w:szCs w:val="16"/>
              </w:rPr>
              <w:t>п</w:t>
            </w:r>
            <w:proofErr w:type="spellEnd"/>
            <w:r w:rsidRPr="003A4A7C">
              <w:rPr>
                <w:sz w:val="16"/>
                <w:szCs w:val="16"/>
              </w:rPr>
              <w:t>/</w:t>
            </w:r>
            <w:proofErr w:type="spellStart"/>
            <w:r w:rsidRPr="003A4A7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5" w:type="dxa"/>
          </w:tcPr>
          <w:p w:rsidR="003C6163" w:rsidRPr="003A4A7C" w:rsidRDefault="003C6163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3402" w:type="dxa"/>
          </w:tcPr>
          <w:p w:rsidR="003C6163" w:rsidRPr="003A4A7C" w:rsidRDefault="003C6163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</w:tcPr>
          <w:p w:rsidR="003C6163" w:rsidRPr="003A4A7C" w:rsidRDefault="005A1482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О</w:t>
            </w:r>
            <w:r w:rsidR="003C6163" w:rsidRPr="003A4A7C">
              <w:rPr>
                <w:sz w:val="20"/>
                <w:szCs w:val="20"/>
              </w:rPr>
              <w:t>снование</w:t>
            </w:r>
          </w:p>
        </w:tc>
      </w:tr>
      <w:tr w:rsidR="00472430" w:rsidRPr="003A4A7C" w:rsidTr="008A325D">
        <w:trPr>
          <w:trHeight w:val="2655"/>
        </w:trPr>
        <w:tc>
          <w:tcPr>
            <w:tcW w:w="534" w:type="dxa"/>
          </w:tcPr>
          <w:p w:rsidR="00472430" w:rsidRPr="003A4A7C" w:rsidRDefault="00472430" w:rsidP="00313AD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72430" w:rsidRPr="003A4A7C" w:rsidRDefault="00472430" w:rsidP="00313ADF">
            <w:pPr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3D53">
              <w:rPr>
                <w:rFonts w:cs="Times New Roman"/>
                <w:b/>
                <w:bCs/>
                <w:sz w:val="24"/>
                <w:szCs w:val="24"/>
              </w:rPr>
              <w:t>Формирование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</w:t>
            </w:r>
            <w:r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  <w:p w:rsidR="00472430" w:rsidRPr="003A4A7C" w:rsidRDefault="00472430" w:rsidP="00313ADF">
            <w:pPr>
              <w:tabs>
                <w:tab w:val="left" w:pos="34"/>
              </w:tabs>
              <w:ind w:left="-108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430" w:rsidRDefault="00472430" w:rsidP="00313AD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 сроки, </w:t>
            </w:r>
          </w:p>
          <w:p w:rsidR="00472430" w:rsidRDefault="00472430" w:rsidP="00313AD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установленные ГРБС, но не позднее 55 дней после </w:t>
            </w:r>
            <w:r>
              <w:rPr>
                <w:rFonts w:ascii="Calibri" w:hAnsi="Calibri" w:cs="Calibri"/>
                <w:sz w:val="24"/>
                <w:szCs w:val="24"/>
              </w:rPr>
              <w:t>внесения проекта закона об областном бюджете на очередной финансовый год и плановый период на рассмотрение ЗСО</w:t>
            </w:r>
          </w:p>
          <w:p w:rsidR="00472430" w:rsidRPr="003A4A7C" w:rsidRDefault="00472430" w:rsidP="00313A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ПП ВО </w:t>
            </w:r>
          </w:p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от 30.05.2016 г. </w:t>
            </w:r>
          </w:p>
          <w:p w:rsidR="00472430" w:rsidRPr="003A4A7C" w:rsidRDefault="00472430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№ 4</w:t>
            </w:r>
            <w:r>
              <w:rPr>
                <w:rFonts w:cs="Times New Roman"/>
                <w:bCs/>
                <w:sz w:val="24"/>
                <w:szCs w:val="24"/>
              </w:rPr>
              <w:t>70</w:t>
            </w:r>
          </w:p>
        </w:tc>
      </w:tr>
      <w:tr w:rsidR="00472430" w:rsidRPr="003A4A7C" w:rsidTr="008A325D">
        <w:tc>
          <w:tcPr>
            <w:tcW w:w="534" w:type="dxa"/>
          </w:tcPr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72430" w:rsidRPr="00E201F1" w:rsidRDefault="00472430" w:rsidP="004655E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01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Уточнение </w:t>
            </w:r>
          </w:p>
          <w:p w:rsidR="00472430" w:rsidRPr="00AF7779" w:rsidRDefault="00472430" w:rsidP="004655E5">
            <w:pPr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E201F1">
              <w:rPr>
                <w:rFonts w:cs="Times New Roman"/>
                <w:bCs/>
                <w:color w:val="000000" w:themeColor="text1"/>
                <w:sz w:val="24"/>
                <w:szCs w:val="24"/>
              </w:rPr>
              <w:t>(при необходимости)</w:t>
            </w:r>
          </w:p>
        </w:tc>
        <w:tc>
          <w:tcPr>
            <w:tcW w:w="3402" w:type="dxa"/>
          </w:tcPr>
          <w:p w:rsidR="00472430" w:rsidRPr="00E201F1" w:rsidRDefault="00472430" w:rsidP="004655E5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E201F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осле утверждения планов финансово – хозяйственной деятельности</w:t>
            </w:r>
          </w:p>
        </w:tc>
        <w:tc>
          <w:tcPr>
            <w:tcW w:w="1843" w:type="dxa"/>
            <w:vMerge/>
          </w:tcPr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72430" w:rsidRPr="003A4A7C" w:rsidTr="008A325D">
        <w:tc>
          <w:tcPr>
            <w:tcW w:w="534" w:type="dxa"/>
          </w:tcPr>
          <w:p w:rsidR="00472430" w:rsidRPr="003A4A7C" w:rsidRDefault="00A25F51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72430" w:rsidRPr="003A4A7C" w:rsidRDefault="00472430" w:rsidP="00786D34">
            <w:pPr>
              <w:rPr>
                <w:rFonts w:cs="Times New Roman"/>
                <w:bCs/>
                <w:sz w:val="24"/>
                <w:szCs w:val="24"/>
              </w:rPr>
            </w:pPr>
            <w:r w:rsidRPr="000B3D53">
              <w:rPr>
                <w:rFonts w:cs="Times New Roman"/>
                <w:b/>
                <w:bCs/>
                <w:sz w:val="24"/>
                <w:szCs w:val="24"/>
              </w:rPr>
              <w:t>Согласование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</w:t>
            </w:r>
            <w:r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="00786D34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3A4A7C">
              <w:rPr>
                <w:rFonts w:cs="Times New Roman"/>
                <w:bCs/>
                <w:sz w:val="24"/>
                <w:szCs w:val="24"/>
              </w:rPr>
              <w:t>изменений</w:t>
            </w:r>
            <w:r w:rsidR="00786D34">
              <w:rPr>
                <w:rFonts w:cs="Times New Roman"/>
                <w:bCs/>
                <w:sz w:val="24"/>
                <w:szCs w:val="24"/>
              </w:rPr>
              <w:t>)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с ГРБС</w:t>
            </w:r>
          </w:p>
        </w:tc>
        <w:tc>
          <w:tcPr>
            <w:tcW w:w="3402" w:type="dxa"/>
          </w:tcPr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1-го рабочего дня со дня поступления плана</w:t>
            </w:r>
            <w:r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1843" w:type="dxa"/>
            <w:vMerge w:val="restart"/>
          </w:tcPr>
          <w:p w:rsidR="00472430" w:rsidRPr="003A4A7C" w:rsidRDefault="00472430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72430" w:rsidRPr="003A4A7C" w:rsidTr="008A325D">
        <w:tc>
          <w:tcPr>
            <w:tcW w:w="534" w:type="dxa"/>
          </w:tcPr>
          <w:p w:rsidR="00472430" w:rsidRPr="003A4A7C" w:rsidRDefault="00A25F51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72430" w:rsidRPr="003A4A7C" w:rsidRDefault="00472430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Утверждение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3402" w:type="dxa"/>
          </w:tcPr>
          <w:p w:rsidR="00472430" w:rsidRPr="003A4A7C" w:rsidRDefault="00472430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10-ти рабочих дней после утверждения планов финансово – хозяйственной деятельности</w:t>
            </w:r>
          </w:p>
        </w:tc>
        <w:tc>
          <w:tcPr>
            <w:tcW w:w="1843" w:type="dxa"/>
            <w:vMerge/>
          </w:tcPr>
          <w:p w:rsidR="00472430" w:rsidRPr="003A4A7C" w:rsidRDefault="00472430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C6163" w:rsidRPr="003A4A7C" w:rsidTr="008A325D">
        <w:tc>
          <w:tcPr>
            <w:tcW w:w="534" w:type="dxa"/>
          </w:tcPr>
          <w:p w:rsidR="003C6163" w:rsidRPr="003A4A7C" w:rsidRDefault="00A25F51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C6163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Размещение плана</w:t>
            </w:r>
            <w:r w:rsidR="00AF7779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>изменения плана</w:t>
            </w:r>
            <w:r w:rsidR="00AF7779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  <w:r w:rsidR="00AF777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3A4A7C">
              <w:rPr>
                <w:rFonts w:cs="Times New Roman"/>
                <w:bCs/>
                <w:sz w:val="24"/>
                <w:szCs w:val="24"/>
              </w:rPr>
              <w:t>в ЕИС</w:t>
            </w:r>
          </w:p>
        </w:tc>
        <w:tc>
          <w:tcPr>
            <w:tcW w:w="3402" w:type="dxa"/>
          </w:tcPr>
          <w:p w:rsidR="00FE7FDE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в течение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3-х </w:t>
            </w:r>
            <w:r w:rsidR="00FE7FDE" w:rsidRPr="003A4A7C">
              <w:rPr>
                <w:rFonts w:cs="Times New Roman"/>
                <w:bCs/>
                <w:sz w:val="24"/>
                <w:szCs w:val="24"/>
              </w:rPr>
              <w:t>рабочих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дней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со дня утверждения 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или изменения плана</w:t>
            </w:r>
            <w:r w:rsidR="00AF7779">
              <w:rPr>
                <w:rFonts w:cs="Times New Roman"/>
                <w:bCs/>
                <w:sz w:val="24"/>
                <w:szCs w:val="24"/>
              </w:rPr>
              <w:t>-графика</w:t>
            </w:r>
            <w:r w:rsidR="001008FE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163" w:rsidRPr="003A4A7C" w:rsidRDefault="00A91C7C" w:rsidP="00AF777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</w:t>
            </w:r>
            <w:r w:rsidR="00AF7779">
              <w:rPr>
                <w:rFonts w:cs="Times New Roman"/>
                <w:bCs/>
                <w:sz w:val="24"/>
                <w:szCs w:val="24"/>
              </w:rPr>
              <w:t>. 15 ст. 21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21308" w:rsidRPr="003A4A7C">
              <w:rPr>
                <w:rFonts w:cs="Times New Roman"/>
                <w:bCs/>
                <w:sz w:val="24"/>
                <w:szCs w:val="24"/>
              </w:rPr>
              <w:t>№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>44 –ФЗ</w:t>
            </w:r>
          </w:p>
        </w:tc>
      </w:tr>
    </w:tbl>
    <w:p w:rsidR="00E30DC9" w:rsidRPr="003A4A7C" w:rsidRDefault="00E30DC9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A325D" w:rsidRDefault="008A325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87FF6" w:rsidRDefault="00587FF6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C329D" w:rsidRDefault="000C329D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C329D" w:rsidRDefault="000C329D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C329D" w:rsidRDefault="000C329D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C329D" w:rsidRDefault="000C329D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C329D" w:rsidRDefault="000C329D" w:rsidP="000C32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87FF6" w:rsidRDefault="00587FF6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444AD" w:rsidRDefault="003444AD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9397E" w:rsidRPr="003A4A7C" w:rsidRDefault="00E9397E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A4A7C">
        <w:rPr>
          <w:rFonts w:cs="Times New Roman"/>
          <w:b/>
          <w:sz w:val="24"/>
          <w:szCs w:val="24"/>
        </w:rPr>
        <w:lastRenderedPageBreak/>
        <w:t>Форма плана</w:t>
      </w:r>
      <w:r w:rsidR="00621EA0">
        <w:rPr>
          <w:rFonts w:cs="Times New Roman"/>
          <w:b/>
          <w:sz w:val="24"/>
          <w:szCs w:val="24"/>
        </w:rPr>
        <w:t>-графика</w:t>
      </w:r>
      <w:r w:rsidRPr="003A4A7C">
        <w:rPr>
          <w:rFonts w:cs="Times New Roman"/>
          <w:b/>
          <w:sz w:val="24"/>
          <w:szCs w:val="24"/>
        </w:rPr>
        <w:t xml:space="preserve"> закупок и правила заполнения</w:t>
      </w:r>
    </w:p>
    <w:p w:rsidR="00E9397E" w:rsidRPr="003A4A7C" w:rsidRDefault="00E9397E" w:rsidP="004655E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 xml:space="preserve">(ПП РФ </w:t>
      </w:r>
      <w:r w:rsidR="00621EA0">
        <w:rPr>
          <w:sz w:val="24"/>
          <w:szCs w:val="24"/>
        </w:rPr>
        <w:t>05.06</w:t>
      </w:r>
      <w:r w:rsidRPr="003A4A7C">
        <w:rPr>
          <w:sz w:val="24"/>
          <w:szCs w:val="24"/>
        </w:rPr>
        <w:t>.201</w:t>
      </w:r>
      <w:r w:rsidR="00621EA0">
        <w:rPr>
          <w:sz w:val="24"/>
          <w:szCs w:val="24"/>
        </w:rPr>
        <w:t>5</w:t>
      </w:r>
      <w:r w:rsidRPr="003A4A7C">
        <w:rPr>
          <w:sz w:val="24"/>
          <w:szCs w:val="24"/>
        </w:rPr>
        <w:t xml:space="preserve">г. № </w:t>
      </w:r>
      <w:r w:rsidR="00621EA0">
        <w:rPr>
          <w:sz w:val="24"/>
          <w:szCs w:val="24"/>
        </w:rPr>
        <w:t>554</w:t>
      </w:r>
      <w:r w:rsidRPr="003A4A7C">
        <w:rPr>
          <w:rFonts w:cs="Times New Roman"/>
          <w:sz w:val="24"/>
          <w:szCs w:val="24"/>
        </w:rPr>
        <w:t>)</w:t>
      </w:r>
    </w:p>
    <w:p w:rsidR="00E30DC9" w:rsidRPr="003A4A7C" w:rsidRDefault="00E30DC9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30B18" w:rsidRDefault="00621EA0" w:rsidP="00950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0112">
        <w:rPr>
          <w:rFonts w:cs="Times New Roman"/>
          <w:bCs/>
          <w:sz w:val="24"/>
          <w:szCs w:val="24"/>
        </w:rPr>
        <w:t xml:space="preserve">План-график формируется на финансовый год и должен соответствовать </w:t>
      </w:r>
      <w:r w:rsidR="00950112">
        <w:rPr>
          <w:rFonts w:cs="Times New Roman"/>
          <w:bCs/>
          <w:sz w:val="24"/>
          <w:szCs w:val="24"/>
        </w:rPr>
        <w:t>плану закупок</w:t>
      </w:r>
      <w:r w:rsidR="00730B18" w:rsidRPr="003A4A7C">
        <w:rPr>
          <w:rFonts w:cs="Times New Roman"/>
          <w:sz w:val="24"/>
          <w:szCs w:val="24"/>
        </w:rPr>
        <w:t>, форма которого включает: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 полное наименование, место нахождения, телефон и адрес электронной почты государственного заказчика, действующего от имени субъекта Российской Федерации (далее - государственный заказчик), муниципального заказчика, действующего от имени муниципального образования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идентификационный номер налогоплательщика </w:t>
      </w:r>
      <w:r w:rsidRPr="003A4A7C">
        <w:rPr>
          <w:rFonts w:cs="Times New Roman"/>
          <w:sz w:val="24"/>
          <w:szCs w:val="24"/>
        </w:rPr>
        <w:t>(ИНН)</w:t>
      </w:r>
      <w:r>
        <w:rPr>
          <w:rFonts w:ascii="Calibri" w:hAnsi="Calibri" w:cs="Calibri"/>
          <w:sz w:val="24"/>
          <w:szCs w:val="24"/>
        </w:rPr>
        <w:t>;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в) код причины постановки на учет (КПП);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г)</w:t>
      </w:r>
      <w:r w:rsidRPr="003A4A7C">
        <w:rPr>
          <w:rFonts w:cs="Times New Roman"/>
          <w:sz w:val="24"/>
          <w:szCs w:val="24"/>
        </w:rPr>
        <w:t>код по Общероссийскому классификатору территорий муниципальных образований, идентифицирующий (ОКТМО)</w:t>
      </w:r>
      <w:r>
        <w:rPr>
          <w:rFonts w:cs="Times New Roman"/>
          <w:sz w:val="24"/>
          <w:szCs w:val="24"/>
        </w:rPr>
        <w:t>: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субъект Российской Федерации (первый и второй знаки кода) - в отношении плана-графика закупок для обеспечения нужд субъекта Российской Федерации;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 образование - в отношении плана-графика закупок для обеспечения муниципальных нужд;</w:t>
      </w:r>
    </w:p>
    <w:p w:rsidR="00950112" w:rsidRP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Calibri" w:hAnsi="Calibri" w:cs="Calibri"/>
          <w:sz w:val="24"/>
          <w:szCs w:val="24"/>
        </w:rPr>
        <w:t xml:space="preserve">) </w:t>
      </w:r>
      <w:r w:rsidRPr="003A4A7C">
        <w:rPr>
          <w:rFonts w:cs="Times New Roman"/>
          <w:sz w:val="24"/>
          <w:szCs w:val="24"/>
        </w:rPr>
        <w:t>код по Общероссийскому классификатору предприятий и организаций (ОКПО);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е)</w:t>
      </w:r>
      <w:r w:rsidR="005735AD">
        <w:rPr>
          <w:rFonts w:ascii="Calibri" w:hAnsi="Calibri" w:cs="Calibri"/>
          <w:sz w:val="24"/>
          <w:szCs w:val="24"/>
        </w:rPr>
        <w:t xml:space="preserve"> </w:t>
      </w:r>
      <w:r w:rsidRPr="003A4A7C">
        <w:rPr>
          <w:rFonts w:cs="Times New Roman"/>
          <w:sz w:val="24"/>
          <w:szCs w:val="24"/>
        </w:rPr>
        <w:t xml:space="preserve">код по Общероссийскому </w:t>
      </w:r>
      <w:hyperlink r:id="rId8" w:history="1">
        <w:r w:rsidRPr="003A4A7C">
          <w:rPr>
            <w:rFonts w:cs="Times New Roman"/>
            <w:sz w:val="24"/>
            <w:szCs w:val="24"/>
          </w:rPr>
          <w:t>классификатору</w:t>
        </w:r>
      </w:hyperlink>
      <w:r w:rsidRPr="003A4A7C">
        <w:rPr>
          <w:rFonts w:cs="Times New Roman"/>
          <w:sz w:val="24"/>
          <w:szCs w:val="24"/>
        </w:rPr>
        <w:t xml:space="preserve"> орган</w:t>
      </w:r>
      <w:r>
        <w:rPr>
          <w:rFonts w:cs="Times New Roman"/>
          <w:sz w:val="24"/>
          <w:szCs w:val="24"/>
        </w:rPr>
        <w:t>изационно-правовых форм (ОКОПФ)</w:t>
      </w:r>
      <w:r w:rsidR="007373C9">
        <w:rPr>
          <w:rFonts w:cs="Times New Roman"/>
          <w:sz w:val="24"/>
          <w:szCs w:val="24"/>
        </w:rPr>
        <w:t>;</w:t>
      </w:r>
    </w:p>
    <w:p w:rsidR="00487FC0" w:rsidRDefault="00950112" w:rsidP="00487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з</w:t>
      </w:r>
      <w:proofErr w:type="spellEnd"/>
      <w:r>
        <w:rPr>
          <w:rFonts w:ascii="Calibri" w:hAnsi="Calibri" w:cs="Calibri"/>
          <w:sz w:val="24"/>
          <w:szCs w:val="24"/>
        </w:rPr>
        <w:t>) совокупный годовой объем закупок (</w:t>
      </w:r>
      <w:proofErr w:type="spellStart"/>
      <w:r>
        <w:rPr>
          <w:rFonts w:ascii="Calibri" w:hAnsi="Calibri" w:cs="Calibri"/>
          <w:sz w:val="24"/>
          <w:szCs w:val="24"/>
        </w:rPr>
        <w:t>справочно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="007373C9">
        <w:rPr>
          <w:rFonts w:ascii="Calibri" w:hAnsi="Calibri" w:cs="Calibri"/>
          <w:sz w:val="24"/>
          <w:szCs w:val="24"/>
        </w:rPr>
        <w:t>(тыс.рублей)</w:t>
      </w:r>
      <w:r>
        <w:rPr>
          <w:rFonts w:ascii="Calibri" w:hAnsi="Calibri" w:cs="Calibri"/>
          <w:sz w:val="24"/>
          <w:szCs w:val="24"/>
        </w:rPr>
        <w:t>;</w:t>
      </w:r>
      <w:r w:rsidR="00487FC0" w:rsidRPr="00487FC0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950112" w:rsidRDefault="0095011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373C9" w:rsidRPr="00487FC0" w:rsidRDefault="007373C9" w:rsidP="00737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487FC0">
        <w:rPr>
          <w:rFonts w:cs="Times New Roman"/>
          <w:sz w:val="24"/>
          <w:szCs w:val="24"/>
        </w:rPr>
        <w:t>План-график закупок включает следующую информацию:</w:t>
      </w:r>
    </w:p>
    <w:p w:rsidR="007373C9" w:rsidRPr="00090EFC" w:rsidRDefault="007373C9" w:rsidP="007373C9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EB631B">
        <w:rPr>
          <w:rFonts w:asciiTheme="minorHAnsi" w:hAnsiTheme="minorHAnsi"/>
          <w:b/>
          <w:color w:val="auto"/>
          <w:sz w:val="23"/>
          <w:szCs w:val="23"/>
        </w:rPr>
        <w:t xml:space="preserve">Поле «№ </w:t>
      </w:r>
      <w:proofErr w:type="spellStart"/>
      <w:r w:rsidRPr="00EB631B">
        <w:rPr>
          <w:rFonts w:asciiTheme="minorHAnsi" w:hAnsiTheme="minorHAnsi"/>
          <w:b/>
          <w:color w:val="auto"/>
          <w:sz w:val="23"/>
          <w:szCs w:val="23"/>
        </w:rPr>
        <w:t>п</w:t>
      </w:r>
      <w:proofErr w:type="spellEnd"/>
      <w:r w:rsidRPr="00EB631B">
        <w:rPr>
          <w:rFonts w:asciiTheme="minorHAnsi" w:hAnsiTheme="minorHAnsi"/>
          <w:b/>
          <w:color w:val="auto"/>
          <w:sz w:val="23"/>
          <w:szCs w:val="23"/>
        </w:rPr>
        <w:t>/</w:t>
      </w:r>
      <w:proofErr w:type="spellStart"/>
      <w:r w:rsidRPr="00EB631B">
        <w:rPr>
          <w:rFonts w:asciiTheme="minorHAnsi" w:hAnsiTheme="minorHAnsi"/>
          <w:b/>
          <w:color w:val="auto"/>
          <w:sz w:val="23"/>
          <w:szCs w:val="23"/>
        </w:rPr>
        <w:t>п</w:t>
      </w:r>
      <w:proofErr w:type="spellEnd"/>
      <w:r w:rsidRPr="00EB631B">
        <w:rPr>
          <w:rFonts w:asciiTheme="minorHAnsi" w:hAnsiTheme="minorHAnsi"/>
          <w:b/>
          <w:color w:val="auto"/>
          <w:sz w:val="23"/>
          <w:szCs w:val="23"/>
        </w:rPr>
        <w:t xml:space="preserve">» </w:t>
      </w:r>
      <w:r w:rsidRPr="00EB631B">
        <w:rPr>
          <w:rFonts w:asciiTheme="minorHAnsi" w:hAnsiTheme="minorHAnsi"/>
          <w:color w:val="auto"/>
          <w:sz w:val="23"/>
          <w:szCs w:val="23"/>
        </w:rPr>
        <w:t>формируется последовательно с начала года.</w:t>
      </w:r>
    </w:p>
    <w:p w:rsidR="00090EFC" w:rsidRPr="00090EFC" w:rsidRDefault="007373C9" w:rsidP="00090EFC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090EFC">
        <w:rPr>
          <w:rFonts w:asciiTheme="minorHAnsi" w:hAnsiTheme="minorHAnsi"/>
          <w:b/>
          <w:color w:val="auto"/>
          <w:sz w:val="23"/>
          <w:szCs w:val="23"/>
        </w:rPr>
        <w:t xml:space="preserve">Поле «Идентификационный код закупки». </w:t>
      </w:r>
    </w:p>
    <w:p w:rsidR="00984423" w:rsidRDefault="00212329" w:rsidP="0098442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sz w:val="23"/>
          <w:szCs w:val="23"/>
        </w:rPr>
        <w:t xml:space="preserve">Ст. 23 44-ФЗ. </w:t>
      </w:r>
      <w:r w:rsidR="00090EFC" w:rsidRPr="00EB631B">
        <w:rPr>
          <w:sz w:val="23"/>
          <w:szCs w:val="23"/>
        </w:rPr>
        <w:t>Порядок формирования идентификационного кода закупки утвержден Приказом Минэкономразвития России от 29.06.2015 г. № 422 (вступил в силу с 1.01.2016г.).</w:t>
      </w:r>
      <w:r w:rsidR="00090EFC" w:rsidRPr="00090EFC">
        <w:rPr>
          <w:b/>
          <w:sz w:val="23"/>
          <w:szCs w:val="23"/>
        </w:rPr>
        <w:t xml:space="preserve"> </w:t>
      </w:r>
      <w:r w:rsidR="00984423">
        <w:rPr>
          <w:rFonts w:ascii="Calibri" w:hAnsi="Calibri" w:cs="Calibri"/>
        </w:rPr>
        <w:t>Письмо Минэкономразвития России от 18.09.2015 N Д28и-2694.</w:t>
      </w:r>
    </w:p>
    <w:p w:rsidR="00090EFC" w:rsidRPr="004B4B0E" w:rsidRDefault="00090EFC" w:rsidP="00090EFC">
      <w:pPr>
        <w:pStyle w:val="a"/>
        <w:numPr>
          <w:ilvl w:val="0"/>
          <w:numId w:val="0"/>
        </w:numPr>
        <w:tabs>
          <w:tab w:val="left" w:pos="993"/>
        </w:tabs>
        <w:ind w:firstLine="567"/>
        <w:jc w:val="center"/>
        <w:rPr>
          <w:rFonts w:asciiTheme="minorHAnsi" w:hAnsiTheme="minorHAnsi"/>
          <w:b/>
          <w:sz w:val="23"/>
          <w:szCs w:val="23"/>
        </w:rPr>
      </w:pPr>
      <w:r w:rsidRPr="004B4B0E">
        <w:rPr>
          <w:rFonts w:asciiTheme="minorHAnsi" w:hAnsiTheme="minorHAnsi"/>
          <w:b/>
          <w:sz w:val="23"/>
          <w:szCs w:val="23"/>
        </w:rPr>
        <w:t>Поля «Объект закупки»</w:t>
      </w:r>
    </w:p>
    <w:p w:rsidR="004B4B0E" w:rsidRPr="00090EFC" w:rsidRDefault="007373C9" w:rsidP="00090EFC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090EFC">
        <w:rPr>
          <w:rFonts w:ascii="Calibri" w:hAnsi="Calibri" w:cs="Calibri"/>
          <w:b/>
        </w:rPr>
        <w:t>Поле «Н</w:t>
      </w:r>
      <w:r w:rsidR="00950112" w:rsidRPr="00090EFC">
        <w:rPr>
          <w:rFonts w:ascii="Calibri" w:hAnsi="Calibri" w:cs="Calibri"/>
          <w:b/>
        </w:rPr>
        <w:t>аименование объекта закупки</w:t>
      </w:r>
      <w:r w:rsidRPr="00090EFC">
        <w:rPr>
          <w:rFonts w:ascii="Calibri" w:hAnsi="Calibri" w:cs="Calibri"/>
          <w:b/>
        </w:rPr>
        <w:t>»</w:t>
      </w:r>
      <w:r w:rsidR="00950112" w:rsidRPr="00090EFC">
        <w:rPr>
          <w:rFonts w:ascii="Calibri" w:hAnsi="Calibri" w:cs="Calibri"/>
        </w:rPr>
        <w:t xml:space="preserve">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090EFC" w:rsidRPr="00090EFC" w:rsidRDefault="00090EFC" w:rsidP="00090EFC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090EFC">
        <w:rPr>
          <w:rFonts w:asciiTheme="minorHAnsi" w:hAnsiTheme="minorHAnsi"/>
          <w:b/>
          <w:color w:val="auto"/>
          <w:sz w:val="23"/>
          <w:szCs w:val="23"/>
        </w:rPr>
        <w:t>Поле «Описание»</w:t>
      </w:r>
      <w:r w:rsidRPr="00090EFC">
        <w:rPr>
          <w:rFonts w:ascii="Calibri" w:hAnsi="Calibri" w:cs="Calibri"/>
        </w:rPr>
        <w:t xml:space="preserve"> </w:t>
      </w:r>
    </w:p>
    <w:p w:rsidR="00090EFC" w:rsidRDefault="00090EFC" w:rsidP="00090EFC">
      <w:pPr>
        <w:pStyle w:val="ae"/>
        <w:tabs>
          <w:tab w:val="left" w:pos="993"/>
        </w:tabs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Pr="00090EFC">
        <w:rPr>
          <w:rFonts w:ascii="Calibri" w:hAnsi="Calibri" w:cs="Calibri"/>
        </w:rPr>
        <w:t>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</w:t>
      </w:r>
      <w:r>
        <w:rPr>
          <w:rFonts w:ascii="Calibri" w:hAnsi="Calibri" w:cs="Calibri"/>
        </w:rPr>
        <w:t xml:space="preserve"> ст. 33 44-ФЗ</w:t>
      </w:r>
      <w:r w:rsidRPr="00090EFC">
        <w:rPr>
          <w:rFonts w:ascii="Calibri" w:hAnsi="Calibri" w:cs="Calibri"/>
        </w:rPr>
        <w:t xml:space="preserve">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 w:rsidRPr="00090EFC">
        <w:rPr>
          <w:rFonts w:ascii="Calibri" w:hAnsi="Calibri" w:cs="Calibri"/>
        </w:rPr>
        <w:t>группировочные</w:t>
      </w:r>
      <w:proofErr w:type="spellEnd"/>
      <w:r w:rsidRPr="00090EFC">
        <w:rPr>
          <w:rFonts w:ascii="Calibri" w:hAnsi="Calibri" w:cs="Calibri"/>
        </w:rPr>
        <w:t xml:space="preserve"> наименования;</w:t>
      </w:r>
    </w:p>
    <w:p w:rsidR="004B4B0E" w:rsidRPr="00090EFC" w:rsidRDefault="004B4B0E" w:rsidP="00090EFC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090EFC">
        <w:rPr>
          <w:rFonts w:ascii="Calibri" w:hAnsi="Calibri" w:cs="Calibri"/>
          <w:b/>
        </w:rPr>
        <w:t xml:space="preserve"> Поле «Н</w:t>
      </w:r>
      <w:r w:rsidR="00950112" w:rsidRPr="00090EFC">
        <w:rPr>
          <w:rFonts w:ascii="Calibri" w:hAnsi="Calibri" w:cs="Calibri"/>
          <w:b/>
        </w:rPr>
        <w:t>ачальная (максимальная) цена контракта, цена контракта, заключаемого с единственным поставщиком (подрядчиком, исполнителем)</w:t>
      </w:r>
      <w:r w:rsidRPr="00090EFC">
        <w:rPr>
          <w:rFonts w:ascii="Calibri" w:hAnsi="Calibri" w:cs="Calibri"/>
          <w:b/>
        </w:rPr>
        <w:t xml:space="preserve"> (тыс.рублей)». </w:t>
      </w:r>
      <w:r w:rsidRPr="00090EFC">
        <w:rPr>
          <w:rFonts w:ascii="Calibri" w:hAnsi="Calibri" w:cs="Calibri"/>
        </w:rPr>
        <w:t>Формируется</w:t>
      </w:r>
      <w:r w:rsidR="00950112" w:rsidRPr="00090EFC">
        <w:rPr>
          <w:rFonts w:ascii="Calibri" w:hAnsi="Calibri" w:cs="Calibri"/>
        </w:rPr>
        <w:t xml:space="preserve"> в соответствии </w:t>
      </w:r>
      <w:r w:rsidRPr="00090EFC">
        <w:rPr>
          <w:rFonts w:ascii="Calibri" w:hAnsi="Calibri" w:cs="Calibri"/>
        </w:rPr>
        <w:t xml:space="preserve">со ст. 22 44-ФЗ. </w:t>
      </w:r>
    </w:p>
    <w:p w:rsidR="004B4B0E" w:rsidRDefault="004B4B0E" w:rsidP="004B4B0E">
      <w:pPr>
        <w:pStyle w:val="ae"/>
        <w:tabs>
          <w:tab w:val="left" w:pos="993"/>
        </w:tabs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="00950112">
        <w:rPr>
          <w:rFonts w:ascii="Calibri" w:hAnsi="Calibri" w:cs="Calibri"/>
        </w:rPr>
        <w:t xml:space="preserve">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</w:t>
      </w:r>
      <w:r w:rsidR="00950112">
        <w:rPr>
          <w:rFonts w:ascii="Calibri" w:hAnsi="Calibri" w:cs="Calibri"/>
        </w:rPr>
        <w:lastRenderedPageBreak/>
        <w:t>или каждой запасной части к технике, оборудованию,</w:t>
      </w:r>
      <w:r>
        <w:rPr>
          <w:rFonts w:ascii="Calibri" w:hAnsi="Calibri" w:cs="Calibri"/>
        </w:rPr>
        <w:t xml:space="preserve"> цена единицы работы или услуги</w:t>
      </w:r>
      <w:r w:rsidR="00BF2057">
        <w:rPr>
          <w:rFonts w:ascii="Calibri" w:hAnsi="Calibri" w:cs="Calibri"/>
        </w:rPr>
        <w:t xml:space="preserve"> (п. 2 ст. 42 44-ФЗ)</w:t>
      </w:r>
      <w:r>
        <w:rPr>
          <w:rFonts w:ascii="Calibri" w:hAnsi="Calibri" w:cs="Calibri"/>
        </w:rPr>
        <w:t>.</w:t>
      </w:r>
      <w:r w:rsidR="00950112">
        <w:rPr>
          <w:rFonts w:ascii="Calibri" w:hAnsi="Calibri" w:cs="Calibri"/>
        </w:rPr>
        <w:t>;</w:t>
      </w:r>
    </w:p>
    <w:p w:rsidR="004B4B0E" w:rsidRDefault="004B4B0E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B0E">
        <w:rPr>
          <w:rFonts w:ascii="Calibri" w:hAnsi="Calibri" w:cs="Calibri"/>
          <w:b/>
          <w:sz w:val="24"/>
          <w:szCs w:val="24"/>
        </w:rPr>
        <w:t>6. Поле «Р</w:t>
      </w:r>
      <w:r w:rsidR="00950112" w:rsidRPr="004B4B0E">
        <w:rPr>
          <w:rFonts w:ascii="Calibri" w:hAnsi="Calibri" w:cs="Calibri"/>
          <w:b/>
          <w:sz w:val="24"/>
          <w:szCs w:val="24"/>
        </w:rPr>
        <w:t>азмер аванса</w:t>
      </w:r>
      <w:r w:rsidRPr="004B4B0E">
        <w:rPr>
          <w:rFonts w:ascii="Calibri" w:hAnsi="Calibri" w:cs="Calibri"/>
          <w:b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.</w:t>
      </w:r>
    </w:p>
    <w:p w:rsidR="00950112" w:rsidRDefault="004B4B0E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 w:rsidR="00950112">
        <w:rPr>
          <w:rFonts w:ascii="Calibri" w:hAnsi="Calibri" w:cs="Calibri"/>
          <w:sz w:val="24"/>
          <w:szCs w:val="24"/>
        </w:rPr>
        <w:t>сли предусмотрена выплата аванса</w:t>
      </w:r>
      <w:r w:rsidR="00487FC0">
        <w:rPr>
          <w:rFonts w:ascii="Calibri" w:hAnsi="Calibri" w:cs="Calibri"/>
          <w:sz w:val="24"/>
          <w:szCs w:val="24"/>
        </w:rPr>
        <w:t xml:space="preserve"> </w:t>
      </w:r>
      <w:r w:rsidR="0053167E" w:rsidRPr="0053167E">
        <w:rPr>
          <w:rFonts w:ascii="Calibri" w:hAnsi="Calibri" w:cs="Calibri"/>
          <w:i/>
          <w:sz w:val="24"/>
          <w:szCs w:val="24"/>
        </w:rPr>
        <w:t>(п</w:t>
      </w:r>
      <w:r w:rsidRPr="0053167E">
        <w:rPr>
          <w:rFonts w:ascii="Calibri" w:hAnsi="Calibri" w:cs="Calibri"/>
          <w:i/>
          <w:sz w:val="24"/>
          <w:szCs w:val="24"/>
        </w:rPr>
        <w:t>ри наличии</w:t>
      </w:r>
      <w:r w:rsidR="00212329" w:rsidRPr="0053167E">
        <w:rPr>
          <w:rFonts w:ascii="Calibri" w:hAnsi="Calibri" w:cs="Calibri"/>
          <w:i/>
          <w:sz w:val="24"/>
          <w:szCs w:val="24"/>
        </w:rPr>
        <w:t>, в %</w:t>
      </w:r>
      <w:r w:rsidRPr="0053167E">
        <w:rPr>
          <w:rFonts w:ascii="Calibri" w:hAnsi="Calibri" w:cs="Calibri"/>
          <w:i/>
          <w:sz w:val="24"/>
          <w:szCs w:val="24"/>
        </w:rPr>
        <w:t>)</w:t>
      </w:r>
      <w:r w:rsidR="00950112">
        <w:rPr>
          <w:rFonts w:ascii="Calibri" w:hAnsi="Calibri" w:cs="Calibri"/>
          <w:sz w:val="24"/>
          <w:szCs w:val="24"/>
        </w:rPr>
        <w:t>;</w:t>
      </w:r>
    </w:p>
    <w:p w:rsidR="004B4B0E" w:rsidRPr="004B4B0E" w:rsidRDefault="004B4B0E" w:rsidP="004B4B0E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7-10. </w:t>
      </w:r>
      <w:r w:rsidRPr="004B4B0E">
        <w:rPr>
          <w:rFonts w:ascii="Calibri" w:hAnsi="Calibri" w:cs="Calibri"/>
          <w:b/>
          <w:sz w:val="24"/>
          <w:szCs w:val="24"/>
        </w:rPr>
        <w:t>Поля «Планируемые платежи» (тыс.рублей)</w:t>
      </w:r>
    </w:p>
    <w:p w:rsidR="00950112" w:rsidRDefault="004B4B0E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Э</w:t>
      </w:r>
      <w:r w:rsidR="00950112">
        <w:rPr>
          <w:rFonts w:ascii="Calibri" w:hAnsi="Calibri" w:cs="Calibri"/>
          <w:sz w:val="24"/>
          <w:szCs w:val="24"/>
        </w:rPr>
        <w:t xml:space="preserve">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государственного заказчика в соответствии с бюджетным законодательством </w:t>
      </w:r>
      <w:r w:rsidR="00212329">
        <w:rPr>
          <w:rFonts w:ascii="Calibri" w:hAnsi="Calibri" w:cs="Calibri"/>
          <w:sz w:val="24"/>
          <w:szCs w:val="24"/>
        </w:rPr>
        <w:t>РФ</w:t>
      </w:r>
      <w:r w:rsidR="00950112">
        <w:rPr>
          <w:rFonts w:ascii="Calibri" w:hAnsi="Calibri" w:cs="Calibri"/>
          <w:sz w:val="24"/>
          <w:szCs w:val="24"/>
        </w:rPr>
        <w:t xml:space="preserve"> либо в план-график закупок бюджетного, автономного учреждения, созданного субъектом Российской Федерации или муниципальным образованием, государственного унитарного предприятия, имущество которых принадлежит на праве собственности субъекту </w:t>
      </w:r>
      <w:r w:rsidR="00212329">
        <w:rPr>
          <w:rFonts w:ascii="Calibri" w:hAnsi="Calibri" w:cs="Calibri"/>
          <w:sz w:val="24"/>
          <w:szCs w:val="24"/>
        </w:rPr>
        <w:t>РФ</w:t>
      </w:r>
      <w:r w:rsidR="00950112">
        <w:rPr>
          <w:rFonts w:ascii="Calibri" w:hAnsi="Calibri" w:cs="Calibri"/>
          <w:sz w:val="24"/>
          <w:szCs w:val="24"/>
        </w:rPr>
        <w:t>, или муниципального унитарного предприятия,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090EFC" w:rsidRPr="00090EFC" w:rsidRDefault="00090EFC" w:rsidP="00090EFC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b/>
          <w:sz w:val="24"/>
          <w:szCs w:val="24"/>
        </w:rPr>
      </w:pPr>
      <w:r w:rsidRPr="00090EFC">
        <w:rPr>
          <w:rFonts w:ascii="Calibri" w:hAnsi="Calibri" w:cs="Calibri"/>
          <w:b/>
          <w:sz w:val="24"/>
          <w:szCs w:val="24"/>
        </w:rPr>
        <w:t>11-12.Поля «Единица измерения»</w:t>
      </w:r>
    </w:p>
    <w:p w:rsidR="00950112" w:rsidRDefault="00090EFC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</w:t>
      </w:r>
      <w:r w:rsidR="00950112">
        <w:rPr>
          <w:rFonts w:ascii="Calibri" w:hAnsi="Calibri" w:cs="Calibri"/>
          <w:sz w:val="24"/>
          <w:szCs w:val="24"/>
        </w:rPr>
        <w:t>диница измерения объекта закупки и ее код по Общероссийскому</w:t>
      </w:r>
      <w:r>
        <w:rPr>
          <w:rFonts w:ascii="Calibri" w:hAnsi="Calibri" w:cs="Calibri"/>
          <w:sz w:val="24"/>
          <w:szCs w:val="24"/>
        </w:rPr>
        <w:t xml:space="preserve"> классификатору </w:t>
      </w:r>
      <w:r w:rsidR="00950112">
        <w:rPr>
          <w:rFonts w:ascii="Calibri" w:hAnsi="Calibri" w:cs="Calibri"/>
          <w:sz w:val="24"/>
          <w:szCs w:val="24"/>
        </w:rPr>
        <w:t xml:space="preserve">единиц измерения </w:t>
      </w:r>
      <w:r>
        <w:rPr>
          <w:rFonts w:ascii="Calibri" w:hAnsi="Calibri" w:cs="Calibri"/>
          <w:sz w:val="24"/>
          <w:szCs w:val="24"/>
        </w:rPr>
        <w:t xml:space="preserve">(код по ОКЕИ) </w:t>
      </w:r>
      <w:r w:rsidR="00950112">
        <w:rPr>
          <w:rFonts w:ascii="Calibri" w:hAnsi="Calibri" w:cs="Calibri"/>
          <w:sz w:val="24"/>
          <w:szCs w:val="24"/>
        </w:rPr>
        <w:t>(в случае, если объект закупки может быть количественно измерен);</w:t>
      </w:r>
    </w:p>
    <w:p w:rsidR="00564E62" w:rsidRPr="00564E62" w:rsidRDefault="00564E6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564E62">
        <w:rPr>
          <w:rFonts w:ascii="Calibri" w:hAnsi="Calibri" w:cs="Calibri"/>
          <w:b/>
          <w:sz w:val="24"/>
          <w:szCs w:val="24"/>
        </w:rPr>
        <w:t>13-17. Поля «Количество (объем) закупаемых товаров, работ, услуг»</w:t>
      </w:r>
    </w:p>
    <w:p w:rsidR="00950112" w:rsidRDefault="00564E6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</w:t>
      </w:r>
      <w:r w:rsidR="00950112">
        <w:rPr>
          <w:rFonts w:ascii="Calibri" w:hAnsi="Calibri" w:cs="Calibri"/>
          <w:sz w:val="24"/>
          <w:szCs w:val="24"/>
        </w:rPr>
        <w:t>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</w:t>
      </w:r>
      <w:r>
        <w:rPr>
          <w:rFonts w:ascii="Calibri" w:hAnsi="Calibri" w:cs="Calibri"/>
          <w:sz w:val="24"/>
          <w:szCs w:val="24"/>
        </w:rPr>
        <w:t xml:space="preserve"> классификатора </w:t>
      </w:r>
      <w:r w:rsidR="00950112">
        <w:rPr>
          <w:rFonts w:ascii="Calibri" w:hAnsi="Calibri" w:cs="Calibri"/>
          <w:sz w:val="24"/>
          <w:szCs w:val="24"/>
        </w:rPr>
        <w:t xml:space="preserve">единиц измерения (в случае, если объект закупки может быть количественно измерен). В случае если период осуществления закупки, включаемой в план-график закупок государственного заказчика в соответствии с бюджетным законодательством </w:t>
      </w:r>
      <w:r>
        <w:rPr>
          <w:rFonts w:ascii="Calibri" w:hAnsi="Calibri" w:cs="Calibri"/>
          <w:sz w:val="24"/>
          <w:szCs w:val="24"/>
        </w:rPr>
        <w:t>РФ</w:t>
      </w:r>
      <w:r w:rsidR="00950112">
        <w:rPr>
          <w:rFonts w:ascii="Calibri" w:hAnsi="Calibri" w:cs="Calibri"/>
          <w:sz w:val="24"/>
          <w:szCs w:val="24"/>
        </w:rPr>
        <w:t xml:space="preserve"> либо в план-график закупок бюджетного, автономного учреждения, созданного субъектом </w:t>
      </w:r>
      <w:r>
        <w:rPr>
          <w:rFonts w:ascii="Calibri" w:hAnsi="Calibri" w:cs="Calibri"/>
          <w:sz w:val="24"/>
          <w:szCs w:val="24"/>
        </w:rPr>
        <w:t>РФ</w:t>
      </w:r>
      <w:r w:rsidR="00950112">
        <w:rPr>
          <w:rFonts w:ascii="Calibri" w:hAnsi="Calibri" w:cs="Calibri"/>
          <w:sz w:val="24"/>
          <w:szCs w:val="24"/>
        </w:rPr>
        <w:t xml:space="preserve"> или муниципальным образованием, государственного унитарного предприятия, имущество которых принадлежит на праве собственности субъекту </w:t>
      </w:r>
      <w:r>
        <w:rPr>
          <w:rFonts w:ascii="Calibri" w:hAnsi="Calibri" w:cs="Calibri"/>
          <w:sz w:val="24"/>
          <w:szCs w:val="24"/>
        </w:rPr>
        <w:t>РФ</w:t>
      </w:r>
      <w:r w:rsidR="00950112">
        <w:rPr>
          <w:rFonts w:ascii="Calibri" w:hAnsi="Calibri" w:cs="Calibri"/>
          <w:sz w:val="24"/>
          <w:szCs w:val="24"/>
        </w:rPr>
        <w:t>, или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564E62" w:rsidRPr="00564E62" w:rsidRDefault="00564E6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564E62">
        <w:rPr>
          <w:rFonts w:ascii="Calibri" w:hAnsi="Calibri" w:cs="Calibri"/>
          <w:b/>
          <w:sz w:val="24"/>
          <w:szCs w:val="24"/>
        </w:rPr>
        <w:t>18. Поле «Планируемый срок (периодичность) поставки товаров, выполнения работ, оказания услуг»</w:t>
      </w:r>
    </w:p>
    <w:p w:rsidR="00950112" w:rsidRDefault="00564E6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</w:t>
      </w:r>
      <w:r w:rsidR="00950112">
        <w:rPr>
          <w:rFonts w:ascii="Calibri" w:hAnsi="Calibri" w:cs="Calibri"/>
          <w:sz w:val="24"/>
          <w:szCs w:val="24"/>
        </w:rPr>
        <w:t>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</w:p>
    <w:p w:rsidR="00950112" w:rsidRDefault="00564E62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564E62">
        <w:rPr>
          <w:rFonts w:ascii="Calibri" w:hAnsi="Calibri" w:cs="Calibri"/>
          <w:b/>
          <w:sz w:val="24"/>
          <w:szCs w:val="24"/>
        </w:rPr>
        <w:t>19-20. Поля «Р</w:t>
      </w:r>
      <w:r w:rsidR="00950112" w:rsidRPr="00564E62">
        <w:rPr>
          <w:rFonts w:ascii="Calibri" w:hAnsi="Calibri" w:cs="Calibri"/>
          <w:b/>
          <w:sz w:val="24"/>
          <w:szCs w:val="24"/>
        </w:rPr>
        <w:t>азмер обеспечения заявки на участие в закупке и размер обеспечения исполнения контракта</w:t>
      </w:r>
      <w:r w:rsidR="00587FF6">
        <w:rPr>
          <w:rFonts w:ascii="Calibri" w:hAnsi="Calibri" w:cs="Calibri"/>
          <w:b/>
          <w:sz w:val="24"/>
          <w:szCs w:val="24"/>
        </w:rPr>
        <w:t>»</w:t>
      </w:r>
      <w:r w:rsidR="00BF2057">
        <w:rPr>
          <w:rFonts w:ascii="Calibri" w:hAnsi="Calibri" w:cs="Calibri"/>
          <w:b/>
          <w:sz w:val="24"/>
          <w:szCs w:val="24"/>
        </w:rPr>
        <w:t xml:space="preserve"> </w:t>
      </w:r>
      <w:r w:rsidR="0050401A">
        <w:rPr>
          <w:rFonts w:ascii="Calibri" w:hAnsi="Calibri" w:cs="Calibri"/>
          <w:b/>
          <w:sz w:val="24"/>
          <w:szCs w:val="24"/>
        </w:rPr>
        <w:t xml:space="preserve">ст. 44, </w:t>
      </w:r>
      <w:r w:rsidR="009A334B">
        <w:rPr>
          <w:rFonts w:ascii="Calibri" w:hAnsi="Calibri" w:cs="Calibri"/>
          <w:b/>
          <w:sz w:val="24"/>
          <w:szCs w:val="24"/>
        </w:rPr>
        <w:t>ст. 96 44-ФЗ</w:t>
      </w:r>
      <w:r w:rsidR="001749A0">
        <w:rPr>
          <w:rFonts w:ascii="Calibri" w:hAnsi="Calibri" w:cs="Calibri"/>
          <w:b/>
          <w:sz w:val="24"/>
          <w:szCs w:val="24"/>
        </w:rPr>
        <w:t>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Столбец «</w:t>
      </w:r>
      <w:r w:rsidRPr="00E32659">
        <w:rPr>
          <w:rFonts w:ascii="Calibri" w:hAnsi="Calibri" w:cs="Calibri"/>
          <w:b/>
          <w:bCs/>
          <w:i/>
          <w:iCs/>
          <w:sz w:val="24"/>
          <w:szCs w:val="24"/>
        </w:rPr>
        <w:t>Размер обеспечения заявки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»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Заполнять </w:t>
      </w:r>
      <w:r w:rsidRPr="00E32659">
        <w:rPr>
          <w:rFonts w:ascii="Calibri" w:hAnsi="Calibri" w:cs="Calibri"/>
          <w:b/>
          <w:bCs/>
          <w:sz w:val="24"/>
          <w:szCs w:val="24"/>
        </w:rPr>
        <w:t>не нужно</w:t>
      </w:r>
      <w:r w:rsidRPr="00E32659">
        <w:rPr>
          <w:rFonts w:ascii="Calibri" w:hAnsi="Calibri" w:cs="Calibri"/>
          <w:sz w:val="24"/>
          <w:szCs w:val="24"/>
        </w:rPr>
        <w:t>, если планируется закупка: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1) у единственного поставщика;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2) путем запроса котировок;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3) путем запроса предложений на основании 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п. п. 2, </w:t>
      </w:r>
      <w:hyperlink r:id="rId9" w:history="1">
        <w:r w:rsidRPr="00E32659">
          <w:rPr>
            <w:rFonts w:ascii="Calibri" w:hAnsi="Calibri" w:cs="Calibri"/>
            <w:color w:val="000000" w:themeColor="text1"/>
            <w:sz w:val="24"/>
            <w:szCs w:val="24"/>
          </w:rPr>
          <w:t>6</w:t>
        </w:r>
      </w:hyperlink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hyperlink r:id="rId10" w:history="1">
        <w:r w:rsidRPr="00E32659">
          <w:rPr>
            <w:rFonts w:ascii="Calibri" w:hAnsi="Calibri" w:cs="Calibri"/>
            <w:color w:val="000000" w:themeColor="text1"/>
            <w:sz w:val="24"/>
            <w:szCs w:val="24"/>
          </w:rPr>
          <w:t>7</w:t>
        </w:r>
      </w:hyperlink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hyperlink r:id="rId11" w:history="1">
        <w:r w:rsidRPr="00E32659">
          <w:rPr>
            <w:rFonts w:ascii="Calibri" w:hAnsi="Calibri" w:cs="Calibri"/>
            <w:color w:val="000000" w:themeColor="text1"/>
            <w:sz w:val="24"/>
            <w:szCs w:val="24"/>
          </w:rPr>
          <w:t>9</w:t>
        </w:r>
      </w:hyperlink>
      <w:r w:rsidRPr="00E32659">
        <w:rPr>
          <w:rFonts w:ascii="Calibri" w:hAnsi="Calibri" w:cs="Calibri"/>
          <w:color w:val="000000" w:themeColor="text1"/>
          <w:sz w:val="24"/>
          <w:szCs w:val="24"/>
        </w:rPr>
        <w:t>, 10 ч. 2 ст. 83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lastRenderedPageBreak/>
        <w:t>В первом случае заявок нет, во втором и третьем - не предусмотрено их обеспечение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ч. 3, </w:t>
      </w:r>
      <w:hyperlink r:id="rId12" w:history="1">
        <w:r w:rsidRPr="00E32659">
          <w:rPr>
            <w:rFonts w:ascii="Calibri" w:hAnsi="Calibri" w:cs="Calibri"/>
            <w:color w:val="000000" w:themeColor="text1"/>
            <w:sz w:val="24"/>
            <w:szCs w:val="24"/>
          </w:rPr>
          <w:t>4 ст. 73</w:t>
        </w:r>
      </w:hyperlink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hyperlink r:id="rId13" w:history="1">
        <w:r w:rsidRPr="00E32659">
          <w:rPr>
            <w:rFonts w:ascii="Calibri" w:hAnsi="Calibri" w:cs="Calibri"/>
            <w:color w:val="000000" w:themeColor="text1"/>
            <w:sz w:val="24"/>
            <w:szCs w:val="24"/>
          </w:rPr>
          <w:t>п. 1 ч. 4 ст. 83</w:t>
        </w:r>
      </w:hyperlink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Заполнять </w:t>
      </w:r>
      <w:r w:rsidRPr="00E32659">
        <w:rPr>
          <w:rFonts w:ascii="Calibri" w:hAnsi="Calibri" w:cs="Calibri"/>
          <w:b/>
          <w:bCs/>
          <w:sz w:val="24"/>
          <w:szCs w:val="24"/>
        </w:rPr>
        <w:t>нужно</w:t>
      </w:r>
      <w:r w:rsidRPr="00E32659">
        <w:rPr>
          <w:rFonts w:ascii="Calibri" w:hAnsi="Calibri" w:cs="Calibri"/>
          <w:sz w:val="24"/>
          <w:szCs w:val="24"/>
        </w:rPr>
        <w:t>, если в качестве способа определения поставщика выбраны: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1) </w:t>
      </w:r>
      <w:r w:rsidRPr="00E32659">
        <w:rPr>
          <w:rFonts w:ascii="Calibri" w:hAnsi="Calibri" w:cs="Calibri"/>
          <w:b/>
          <w:bCs/>
          <w:sz w:val="24"/>
          <w:szCs w:val="24"/>
        </w:rPr>
        <w:t>аукцион</w:t>
      </w:r>
      <w:r w:rsidRPr="00E32659">
        <w:rPr>
          <w:rFonts w:ascii="Calibri" w:hAnsi="Calibri" w:cs="Calibri"/>
          <w:sz w:val="24"/>
          <w:szCs w:val="24"/>
        </w:rPr>
        <w:t xml:space="preserve">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1 ст. 44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Размер обеспечения заявки устанавливается в следующих размерах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14, 15 ст. 44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E32659" w:rsidRPr="00E3265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Размер НМЦК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Размер обеспечения заявки</w:t>
            </w:r>
          </w:p>
        </w:tc>
      </w:tr>
      <w:tr w:rsidR="00E32659" w:rsidRPr="00E3265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Не более 3 </w:t>
            </w:r>
            <w:proofErr w:type="spellStart"/>
            <w:r w:rsidRPr="00E32659">
              <w:rPr>
                <w:rFonts w:ascii="Calibri" w:hAnsi="Calibri" w:cs="Calibri"/>
                <w:sz w:val="24"/>
                <w:szCs w:val="24"/>
              </w:rPr>
              <w:t>млн</w:t>
            </w:r>
            <w:proofErr w:type="spellEnd"/>
            <w:r w:rsidRPr="00E32659">
              <w:rPr>
                <w:rFonts w:ascii="Calibri" w:hAnsi="Calibri" w:cs="Calibri"/>
                <w:sz w:val="24"/>
                <w:szCs w:val="24"/>
              </w:rPr>
              <w:t xml:space="preserve"> руб.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Сумма, которая рассчитывается как </w:t>
            </w:r>
            <w:r w:rsidRPr="00E32659">
              <w:rPr>
                <w:rFonts w:ascii="Calibri" w:hAnsi="Calibri" w:cs="Calibri"/>
                <w:b/>
                <w:bCs/>
                <w:sz w:val="24"/>
                <w:szCs w:val="24"/>
              </w:rPr>
              <w:t>1%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НМЦК</w:t>
            </w:r>
          </w:p>
        </w:tc>
      </w:tr>
      <w:tr w:rsidR="00E32659" w:rsidRPr="00E3265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Более 3 </w:t>
            </w:r>
            <w:proofErr w:type="spellStart"/>
            <w:r w:rsidRPr="00E32659">
              <w:rPr>
                <w:rFonts w:ascii="Calibri" w:hAnsi="Calibri" w:cs="Calibri"/>
                <w:sz w:val="24"/>
                <w:szCs w:val="24"/>
              </w:rPr>
              <w:t>млн</w:t>
            </w:r>
            <w:proofErr w:type="spellEnd"/>
            <w:r w:rsidRPr="00E32659">
              <w:rPr>
                <w:rFonts w:ascii="Calibri" w:hAnsi="Calibri" w:cs="Calibri"/>
                <w:sz w:val="24"/>
                <w:szCs w:val="24"/>
              </w:rPr>
              <w:t xml:space="preserve"> руб.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Любая фиксированная сумма в диапазоне: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E32659">
              <w:rPr>
                <w:rFonts w:ascii="Calibri" w:hAnsi="Calibri" w:cs="Calibri"/>
                <w:b/>
                <w:bCs/>
                <w:sz w:val="24"/>
                <w:szCs w:val="24"/>
              </w:rPr>
              <w:t>от 0,5 до 2%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НМЦК, если в плане-графике установлены </w:t>
            </w:r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преимущества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для СМП и СОНКО. Обеспечение в этом размере рекомендуем указывать также при планировании закупки, в которой в плане-графике предусмотрены </w:t>
            </w:r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преимущества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для организаций УИС и (или) инвалидов. Функционал ЕИС не позволяет устанавливать несколько величин обеспечения заявки в зависимости от категорий участников;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E32659">
              <w:rPr>
                <w:rFonts w:ascii="Calibri" w:hAnsi="Calibri" w:cs="Calibri"/>
                <w:b/>
                <w:bCs/>
                <w:sz w:val="24"/>
                <w:szCs w:val="24"/>
              </w:rPr>
              <w:t>от 0,5 до 5%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НМЦК в остальных случаях</w:t>
            </w:r>
          </w:p>
        </w:tc>
      </w:tr>
    </w:tbl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2) </w:t>
      </w:r>
      <w:r w:rsidRPr="00E32659">
        <w:rPr>
          <w:rFonts w:ascii="Calibri" w:hAnsi="Calibri" w:cs="Calibri"/>
          <w:b/>
          <w:bCs/>
          <w:sz w:val="24"/>
          <w:szCs w:val="24"/>
        </w:rPr>
        <w:t>любой вид конкурса</w:t>
      </w:r>
      <w:r w:rsidRPr="00E32659">
        <w:rPr>
          <w:rFonts w:ascii="Calibri" w:hAnsi="Calibri" w:cs="Calibri"/>
          <w:sz w:val="24"/>
          <w:szCs w:val="24"/>
        </w:rPr>
        <w:t xml:space="preserve">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1 ст. 44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Размер обеспечения заявки указывается в виде фиксированной суммы в диапазоне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14, 15 ст. 44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- </w:t>
      </w:r>
      <w:r w:rsidRPr="00E32659">
        <w:rPr>
          <w:rFonts w:ascii="Calibri" w:hAnsi="Calibri" w:cs="Calibri"/>
          <w:b/>
          <w:bCs/>
          <w:sz w:val="24"/>
          <w:szCs w:val="24"/>
        </w:rPr>
        <w:t>от 0,5 до 2%</w:t>
      </w:r>
      <w:r w:rsidRPr="00E32659">
        <w:rPr>
          <w:rFonts w:ascii="Calibri" w:hAnsi="Calibri" w:cs="Calibri"/>
          <w:sz w:val="24"/>
          <w:szCs w:val="24"/>
        </w:rPr>
        <w:t xml:space="preserve"> НМЦК, если участниками закупки могут быть только СМП и СОНКО. Обеспечение в этом же размере следует указать, если установлены преимущества для организаций УИС и (или) инвалидов. Функционал ЕИС не позволяет устанавливать несколько величин обеспечения заявки в зависимости от категорий участников;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- </w:t>
      </w:r>
      <w:r w:rsidRPr="00E32659">
        <w:rPr>
          <w:rFonts w:ascii="Calibri" w:hAnsi="Calibri" w:cs="Calibri"/>
          <w:b/>
          <w:bCs/>
          <w:sz w:val="24"/>
          <w:szCs w:val="24"/>
        </w:rPr>
        <w:t>от 0,5 до 5%</w:t>
      </w:r>
      <w:r w:rsidRPr="00E32659">
        <w:rPr>
          <w:rFonts w:ascii="Calibri" w:hAnsi="Calibri" w:cs="Calibri"/>
          <w:sz w:val="24"/>
          <w:szCs w:val="24"/>
        </w:rPr>
        <w:t xml:space="preserve"> НМЦК в остальных случаях;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 xml:space="preserve">3) </w:t>
      </w:r>
      <w:r w:rsidRPr="00E32659">
        <w:rPr>
          <w:rFonts w:ascii="Calibri" w:hAnsi="Calibri" w:cs="Calibri"/>
          <w:b/>
          <w:bCs/>
          <w:sz w:val="24"/>
          <w:szCs w:val="24"/>
        </w:rPr>
        <w:t>запрос предложений</w:t>
      </w:r>
      <w:r w:rsidRPr="00E32659">
        <w:rPr>
          <w:rFonts w:ascii="Calibri" w:hAnsi="Calibri" w:cs="Calibri"/>
          <w:sz w:val="24"/>
          <w:szCs w:val="24"/>
        </w:rPr>
        <w:t xml:space="preserve"> в связи с несостоявшимся электронным аукционом или повторным конкурсом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п. 8 ч. 2, п. 1 ч. 4 ст. 83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В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 Законе</w:t>
      </w:r>
      <w:r>
        <w:rPr>
          <w:rFonts w:ascii="Calibri" w:hAnsi="Calibri" w:cs="Calibri"/>
          <w:sz w:val="24"/>
          <w:szCs w:val="24"/>
        </w:rPr>
        <w:t xml:space="preserve"> №</w:t>
      </w:r>
      <w:r w:rsidRPr="00E32659">
        <w:rPr>
          <w:rFonts w:ascii="Calibri" w:hAnsi="Calibri" w:cs="Calibri"/>
          <w:sz w:val="24"/>
          <w:szCs w:val="24"/>
        </w:rPr>
        <w:t xml:space="preserve"> 44-ФЗ не установлены требования к обеспечению заявок на участие в запросе предложений, поэтому рекомендуем руководствоваться правилами об обеспечении заявок на участие в конкурсах.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Столбец «</w:t>
      </w:r>
      <w:r w:rsidRPr="00E32659">
        <w:rPr>
          <w:rFonts w:ascii="Calibri" w:hAnsi="Calibri" w:cs="Calibri"/>
          <w:b/>
          <w:bCs/>
          <w:i/>
          <w:iCs/>
          <w:sz w:val="24"/>
          <w:szCs w:val="24"/>
        </w:rPr>
        <w:t>Размер обеспечения исполнения контракта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»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b/>
          <w:bCs/>
          <w:sz w:val="24"/>
          <w:szCs w:val="24"/>
        </w:rPr>
        <w:t>Не заполняется</w:t>
      </w:r>
      <w:r w:rsidRPr="00E32659">
        <w:rPr>
          <w:rFonts w:ascii="Calibri" w:hAnsi="Calibri" w:cs="Calibri"/>
          <w:sz w:val="24"/>
          <w:szCs w:val="24"/>
        </w:rPr>
        <w:t>, если объектом закупки являются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8 ст. 96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1) услуги по предоставлению кредита;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2) услуги по выдаче банковской гарантии, предоставляемые заказчикам - бюджетным учреждениям и унитарным предприятиям.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b/>
          <w:bCs/>
          <w:sz w:val="24"/>
          <w:szCs w:val="24"/>
        </w:rPr>
        <w:t>Заполняется</w:t>
      </w:r>
      <w:r w:rsidRPr="00E32659">
        <w:rPr>
          <w:rFonts w:ascii="Calibri" w:hAnsi="Calibri" w:cs="Calibri"/>
          <w:sz w:val="24"/>
          <w:szCs w:val="24"/>
        </w:rPr>
        <w:t xml:space="preserve"> в остальных случаях с учетом выбранного способа определения поставщика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1, 2 ст. 96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896"/>
      </w:tblGrid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Способ определения поставщика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Обязанность заказчика заполнить столбец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</w:t>
            </w:r>
            <w:r w:rsidRPr="00E32659">
              <w:rPr>
                <w:rFonts w:ascii="Calibri" w:hAnsi="Calibri" w:cs="Calibri"/>
                <w:sz w:val="24"/>
                <w:szCs w:val="24"/>
              </w:rPr>
              <w:t>Размер обеспечения исполнения контракта</w:t>
            </w:r>
            <w:r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</w:tr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Аукцион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Обязан</w:t>
            </w:r>
          </w:p>
        </w:tc>
      </w:tr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Любой вид конкурса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Обязан</w:t>
            </w:r>
          </w:p>
        </w:tc>
      </w:tr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lastRenderedPageBreak/>
              <w:t>Запрос котировок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Обязан, если НМЦК более 500 тыс. руб.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Вправе, если НМЦК не превышает 500 тыс. руб.</w:t>
            </w:r>
          </w:p>
        </w:tc>
      </w:tr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Запрос предложений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Обязан, если закупка проводится на основании </w:t>
            </w:r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п. п. 6, 8 ч. 2 ст. 83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Закона №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44-ФЗ.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Вправе - в остальных случаях</w:t>
            </w:r>
          </w:p>
        </w:tc>
      </w:tr>
      <w:tr w:rsidR="00E32659" w:rsidRPr="00E3265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Закупка у единственного поставщика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Обязан, если закупка проводится на основании </w:t>
            </w:r>
            <w:hyperlink r:id="rId14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п. п. 2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w:anchor="Par50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3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12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16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18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19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24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25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w:anchor="Par51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2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35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- </w:t>
            </w:r>
            <w:hyperlink r:id="rId23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39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43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47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w:anchor="Par52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&lt;***&gt;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hyperlink r:id="rId26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48 ч. 1 ст. 93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w:anchor="Par52" w:history="1">
              <w:r w:rsidRPr="00E32659"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t>&lt;***&gt;</w:t>
              </w:r>
            </w:hyperlink>
            <w:r w:rsidRPr="00E326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Закона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 w:rsidRPr="00E32659">
              <w:rPr>
                <w:rFonts w:ascii="Calibri" w:hAnsi="Calibri" w:cs="Calibri"/>
                <w:sz w:val="24"/>
                <w:szCs w:val="24"/>
              </w:rPr>
              <w:t xml:space="preserve"> 44-ФЗ.</w:t>
            </w:r>
          </w:p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Вправе - в остальных случаях</w:t>
            </w:r>
          </w:p>
        </w:tc>
      </w:tr>
    </w:tbl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--------------------------------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Par50"/>
      <w:bookmarkEnd w:id="0"/>
      <w:r w:rsidRPr="00E32659">
        <w:rPr>
          <w:rFonts w:ascii="Calibri" w:hAnsi="Calibri" w:cs="Calibri"/>
          <w:sz w:val="24"/>
          <w:szCs w:val="24"/>
        </w:rPr>
        <w:t>&lt;*&gt; Если такое требование есть в правовом акте Президента РФ или Правительства РФ, на основании которого осуществляется закупка.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1" w:name="Par51"/>
      <w:bookmarkEnd w:id="1"/>
      <w:r w:rsidRPr="00E32659">
        <w:rPr>
          <w:rFonts w:ascii="Calibri" w:hAnsi="Calibri" w:cs="Calibri"/>
          <w:sz w:val="24"/>
          <w:szCs w:val="24"/>
        </w:rPr>
        <w:t>&lt;**&gt; Если в несостоявшейся конкурентной процедуре было установлено обеспечение исполнения контракта.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2" w:name="Par52"/>
      <w:bookmarkEnd w:id="2"/>
      <w:r w:rsidRPr="00E32659">
        <w:rPr>
          <w:rFonts w:ascii="Calibri" w:hAnsi="Calibri" w:cs="Calibri"/>
          <w:sz w:val="24"/>
          <w:szCs w:val="24"/>
        </w:rPr>
        <w:t>&lt;***&gt; Если предусмотрена выплата аванса.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32659">
        <w:rPr>
          <w:rFonts w:ascii="Calibri" w:hAnsi="Calibri" w:cs="Calibri"/>
          <w:sz w:val="24"/>
          <w:szCs w:val="24"/>
        </w:rPr>
        <w:t>При заполнении столбца нужно привести размер обеспечения исполнения контракта, который определяется следующим образом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ч. 6 ст. 96</w:t>
      </w:r>
      <w:r w:rsidRPr="00E32659">
        <w:rPr>
          <w:rFonts w:ascii="Calibri" w:hAnsi="Calibri" w:cs="Calibri"/>
          <w:sz w:val="24"/>
          <w:szCs w:val="24"/>
        </w:rPr>
        <w:t xml:space="preserve"> Закона </w:t>
      </w:r>
      <w:r>
        <w:rPr>
          <w:rFonts w:ascii="Calibri" w:hAnsi="Calibri" w:cs="Calibri"/>
          <w:sz w:val="24"/>
          <w:szCs w:val="24"/>
        </w:rPr>
        <w:t>№</w:t>
      </w:r>
      <w:r w:rsidRPr="00E32659">
        <w:rPr>
          <w:rFonts w:ascii="Calibri" w:hAnsi="Calibri" w:cs="Calibri"/>
          <w:sz w:val="24"/>
          <w:szCs w:val="24"/>
        </w:rPr>
        <w:t xml:space="preserve"> 44-ФЗ):</w:t>
      </w:r>
    </w:p>
    <w:p w:rsidR="00E32659" w:rsidRPr="00E32659" w:rsidRDefault="00E32659" w:rsidP="00E32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3780"/>
        <w:gridCol w:w="2494"/>
      </w:tblGrid>
      <w:tr w:rsidR="00E32659" w:rsidRPr="00E326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Размер НМЦК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Наличие и размер аванса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Размер обеспечения исполнения контракта</w:t>
            </w:r>
          </w:p>
        </w:tc>
      </w:tr>
      <w:tr w:rsidR="00E32659" w:rsidRPr="00E32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Не более 50 </w:t>
            </w:r>
            <w:proofErr w:type="spellStart"/>
            <w:r w:rsidRPr="00E32659">
              <w:rPr>
                <w:rFonts w:ascii="Calibri" w:hAnsi="Calibri" w:cs="Calibri"/>
                <w:sz w:val="24"/>
                <w:szCs w:val="24"/>
              </w:rPr>
              <w:t>млн</w:t>
            </w:r>
            <w:proofErr w:type="spellEnd"/>
            <w:r w:rsidRPr="00E32659">
              <w:rPr>
                <w:rFonts w:ascii="Calibri" w:hAnsi="Calibri" w:cs="Calibri"/>
                <w:sz w:val="24"/>
                <w:szCs w:val="24"/>
              </w:rPr>
              <w:t xml:space="preserve"> руб.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Нет либо есть, но не более 30% НМЦК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От 5 до 30% НМЦК</w:t>
            </w:r>
          </w:p>
        </w:tc>
      </w:tr>
      <w:tr w:rsidR="00E32659" w:rsidRPr="00E32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Более 30% НМЦК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Равен авансу</w:t>
            </w:r>
          </w:p>
        </w:tc>
      </w:tr>
      <w:tr w:rsidR="00E32659" w:rsidRPr="00E32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 xml:space="preserve">Более 50 </w:t>
            </w:r>
            <w:proofErr w:type="spellStart"/>
            <w:r w:rsidRPr="00E32659">
              <w:rPr>
                <w:rFonts w:ascii="Calibri" w:hAnsi="Calibri" w:cs="Calibri"/>
                <w:sz w:val="24"/>
                <w:szCs w:val="24"/>
              </w:rPr>
              <w:t>млн</w:t>
            </w:r>
            <w:proofErr w:type="spellEnd"/>
            <w:r w:rsidRPr="00E32659">
              <w:rPr>
                <w:rFonts w:ascii="Calibri" w:hAnsi="Calibri" w:cs="Calibri"/>
                <w:sz w:val="24"/>
                <w:szCs w:val="24"/>
              </w:rPr>
              <w:t xml:space="preserve"> руб.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Нет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От 10 до 30% НМЦК</w:t>
            </w:r>
          </w:p>
        </w:tc>
      </w:tr>
      <w:tr w:rsidR="00E32659" w:rsidRPr="00E32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Менее 10% НМЦК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659" w:rsidRPr="00E32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От 10 до 30% НМЦК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Не менее размера аванса и не более 30% НМЦК</w:t>
            </w:r>
          </w:p>
        </w:tc>
      </w:tr>
      <w:tr w:rsidR="00E32659" w:rsidRPr="00E32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Более 30% НМЦК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59" w:rsidRPr="00E32659" w:rsidRDefault="00E32659" w:rsidP="00E3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32659">
              <w:rPr>
                <w:rFonts w:ascii="Calibri" w:hAnsi="Calibri" w:cs="Calibri"/>
                <w:sz w:val="24"/>
                <w:szCs w:val="24"/>
              </w:rPr>
              <w:t>Равен авансу</w:t>
            </w:r>
          </w:p>
        </w:tc>
      </w:tr>
    </w:tbl>
    <w:p w:rsidR="00E32659" w:rsidRDefault="00E32659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32659" w:rsidRDefault="00564E62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13ADF">
        <w:rPr>
          <w:rFonts w:ascii="Calibri" w:hAnsi="Calibri" w:cs="Calibri"/>
          <w:b/>
          <w:sz w:val="24"/>
          <w:szCs w:val="24"/>
        </w:rPr>
        <w:t>21. Поле «Планируемый срок начала осуществления закупки (</w:t>
      </w:r>
      <w:r w:rsidR="00313ADF" w:rsidRPr="00313ADF">
        <w:rPr>
          <w:rFonts w:ascii="Calibri" w:hAnsi="Calibri" w:cs="Calibri"/>
          <w:b/>
          <w:sz w:val="24"/>
          <w:szCs w:val="24"/>
        </w:rPr>
        <w:t>месяц, год</w:t>
      </w:r>
      <w:r w:rsidRPr="00313ADF">
        <w:rPr>
          <w:rFonts w:ascii="Calibri" w:hAnsi="Calibri" w:cs="Calibri"/>
          <w:b/>
          <w:sz w:val="24"/>
          <w:szCs w:val="24"/>
        </w:rPr>
        <w:t>)»</w:t>
      </w:r>
      <w:r w:rsidR="00E32659">
        <w:rPr>
          <w:rFonts w:ascii="Calibri" w:hAnsi="Calibri" w:cs="Calibri"/>
          <w:sz w:val="24"/>
          <w:szCs w:val="24"/>
        </w:rPr>
        <w:t xml:space="preserve"> 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пп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 «и»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 п. 1</w:t>
      </w:r>
      <w:r>
        <w:rPr>
          <w:rFonts w:ascii="Calibri" w:hAnsi="Calibri" w:cs="Calibri"/>
          <w:sz w:val="24"/>
          <w:szCs w:val="24"/>
        </w:rPr>
        <w:t xml:space="preserve"> Требований № 554.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Необходимо привести месяц и год, когда планируется: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разместить в ЕИС извещение о проведении конкурса, аукциона, запроса котировок, запроса предложений;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разместить извещение о закупке у единственного поставщика или заключить контракт, если извещение не требуется;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направить приглашение принять участие в определении поставщика закрытым способом.</w:t>
      </w:r>
    </w:p>
    <w:p w:rsidR="00950112" w:rsidRPr="00313ADF" w:rsidRDefault="00313ADF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313ADF">
        <w:rPr>
          <w:rFonts w:ascii="Calibri" w:hAnsi="Calibri" w:cs="Calibri"/>
          <w:b/>
          <w:sz w:val="24"/>
          <w:szCs w:val="24"/>
        </w:rPr>
        <w:t xml:space="preserve">22. </w:t>
      </w:r>
      <w:r>
        <w:rPr>
          <w:rFonts w:ascii="Calibri" w:hAnsi="Calibri" w:cs="Calibri"/>
          <w:b/>
          <w:sz w:val="24"/>
          <w:szCs w:val="24"/>
        </w:rPr>
        <w:t xml:space="preserve"> Поле </w:t>
      </w:r>
      <w:r w:rsidRPr="00313ADF">
        <w:rPr>
          <w:rFonts w:ascii="Calibri" w:hAnsi="Calibri" w:cs="Calibri"/>
          <w:b/>
          <w:sz w:val="24"/>
          <w:szCs w:val="24"/>
        </w:rPr>
        <w:t>«П</w:t>
      </w:r>
      <w:r w:rsidR="00950112" w:rsidRPr="00313ADF">
        <w:rPr>
          <w:rFonts w:ascii="Calibri" w:hAnsi="Calibri" w:cs="Calibri"/>
          <w:b/>
          <w:sz w:val="24"/>
          <w:szCs w:val="24"/>
        </w:rPr>
        <w:t>ланируемый срок окончания исполнения контракта (месяц, год)</w:t>
      </w:r>
      <w:r w:rsidRPr="00313ADF">
        <w:rPr>
          <w:rFonts w:ascii="Calibri" w:hAnsi="Calibri" w:cs="Calibri"/>
          <w:b/>
          <w:sz w:val="24"/>
          <w:szCs w:val="24"/>
        </w:rPr>
        <w:t>»</w:t>
      </w:r>
      <w:r w:rsidR="00950112" w:rsidRPr="00313ADF">
        <w:rPr>
          <w:rFonts w:ascii="Calibri" w:hAnsi="Calibri" w:cs="Calibri"/>
          <w:b/>
          <w:sz w:val="24"/>
          <w:szCs w:val="24"/>
        </w:rPr>
        <w:t>;</w:t>
      </w:r>
    </w:p>
    <w:p w:rsidR="00950112" w:rsidRPr="00313ADF" w:rsidRDefault="00313ADF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313ADF">
        <w:rPr>
          <w:rFonts w:ascii="Calibri" w:hAnsi="Calibri" w:cs="Calibri"/>
          <w:b/>
          <w:sz w:val="24"/>
          <w:szCs w:val="24"/>
        </w:rPr>
        <w:t xml:space="preserve">23.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13ADF">
        <w:rPr>
          <w:rFonts w:ascii="Calibri" w:hAnsi="Calibri" w:cs="Calibri"/>
          <w:b/>
          <w:sz w:val="24"/>
          <w:szCs w:val="24"/>
        </w:rPr>
        <w:t>Поле «С</w:t>
      </w:r>
      <w:r w:rsidR="00950112" w:rsidRPr="00313ADF">
        <w:rPr>
          <w:rFonts w:ascii="Calibri" w:hAnsi="Calibri" w:cs="Calibri"/>
          <w:b/>
          <w:sz w:val="24"/>
          <w:szCs w:val="24"/>
        </w:rPr>
        <w:t>пособ определения поставщика (подрядчика, исполнителя)</w:t>
      </w:r>
      <w:r w:rsidRPr="00313ADF">
        <w:rPr>
          <w:rFonts w:ascii="Calibri" w:hAnsi="Calibri" w:cs="Calibri"/>
          <w:b/>
          <w:sz w:val="24"/>
          <w:szCs w:val="24"/>
        </w:rPr>
        <w:t>»</w:t>
      </w:r>
      <w:r w:rsidR="00BF2057">
        <w:rPr>
          <w:rFonts w:ascii="Calibri" w:hAnsi="Calibri" w:cs="Calibri"/>
          <w:b/>
          <w:sz w:val="24"/>
          <w:szCs w:val="24"/>
        </w:rPr>
        <w:t xml:space="preserve"> (ст. 24 44-ФЗ)</w:t>
      </w:r>
      <w:r w:rsidR="00950112" w:rsidRPr="00313ADF">
        <w:rPr>
          <w:rFonts w:ascii="Calibri" w:hAnsi="Calibri" w:cs="Calibri"/>
          <w:b/>
          <w:sz w:val="24"/>
          <w:szCs w:val="24"/>
        </w:rPr>
        <w:t>;</w:t>
      </w:r>
    </w:p>
    <w:p w:rsidR="00950112" w:rsidRDefault="00313ADF" w:rsidP="008D1D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13ADF">
        <w:rPr>
          <w:rFonts w:ascii="Calibri" w:hAnsi="Calibri" w:cs="Calibri"/>
          <w:b/>
          <w:sz w:val="24"/>
          <w:szCs w:val="24"/>
        </w:rPr>
        <w:lastRenderedPageBreak/>
        <w:t xml:space="preserve">24. Поле «Преимущества, предоставляемые участникам закупки в соответствии со ст. 28 и 29 </w:t>
      </w:r>
      <w:r w:rsidR="00F10D51">
        <w:rPr>
          <w:rFonts w:ascii="Calibri" w:hAnsi="Calibri" w:cs="Calibri"/>
          <w:b/>
          <w:sz w:val="24"/>
          <w:szCs w:val="24"/>
        </w:rPr>
        <w:t>44-</w:t>
      </w:r>
      <w:r w:rsidRPr="00313ADF">
        <w:rPr>
          <w:rFonts w:ascii="Calibri" w:hAnsi="Calibri" w:cs="Calibri"/>
          <w:b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212329">
        <w:rPr>
          <w:rFonts w:ascii="Calibri" w:hAnsi="Calibri" w:cs="Calibri"/>
          <w:b/>
          <w:sz w:val="24"/>
          <w:szCs w:val="24"/>
        </w:rPr>
        <w:t xml:space="preserve"> </w:t>
      </w:r>
      <w:r w:rsidR="00212329" w:rsidRPr="008D1D0A">
        <w:rPr>
          <w:rFonts w:ascii="Calibri" w:hAnsi="Calibri" w:cs="Calibri"/>
          <w:sz w:val="24"/>
          <w:szCs w:val="24"/>
        </w:rPr>
        <w:t>(</w:t>
      </w:r>
      <w:r w:rsidR="00212329" w:rsidRPr="008D1D0A">
        <w:rPr>
          <w:rFonts w:ascii="Calibri" w:hAnsi="Calibri" w:cs="Calibri"/>
          <w:bCs/>
          <w:sz w:val="24"/>
          <w:szCs w:val="24"/>
        </w:rPr>
        <w:t>Участие учреждений и предприятий уголовно</w:t>
      </w:r>
      <w:r w:rsidR="00140860">
        <w:rPr>
          <w:rFonts w:ascii="Calibri" w:hAnsi="Calibri" w:cs="Calibri"/>
          <w:bCs/>
          <w:sz w:val="24"/>
          <w:szCs w:val="24"/>
        </w:rPr>
        <w:t xml:space="preserve"> </w:t>
      </w:r>
      <w:r w:rsidR="00212329" w:rsidRPr="008D1D0A">
        <w:rPr>
          <w:rFonts w:ascii="Calibri" w:hAnsi="Calibri" w:cs="Calibri"/>
          <w:bCs/>
          <w:sz w:val="24"/>
          <w:szCs w:val="24"/>
        </w:rPr>
        <w:t>- исполнительной системы</w:t>
      </w:r>
      <w:r w:rsidR="008D1D0A" w:rsidRPr="008D1D0A">
        <w:rPr>
          <w:rFonts w:ascii="Calibri" w:hAnsi="Calibri" w:cs="Calibri"/>
          <w:bCs/>
          <w:sz w:val="24"/>
          <w:szCs w:val="24"/>
        </w:rPr>
        <w:t xml:space="preserve">, </w:t>
      </w:r>
      <w:r w:rsidR="00212329" w:rsidRPr="008D1D0A">
        <w:rPr>
          <w:rFonts w:ascii="Calibri" w:hAnsi="Calibri" w:cs="Calibri"/>
          <w:bCs/>
          <w:sz w:val="24"/>
          <w:szCs w:val="24"/>
        </w:rPr>
        <w:t xml:space="preserve"> организаций инвалидов в закупках</w:t>
      </w:r>
      <w:r w:rsidR="00212329" w:rsidRPr="008D1D0A">
        <w:rPr>
          <w:rFonts w:ascii="Calibri" w:hAnsi="Calibri" w:cs="Calibri"/>
          <w:sz w:val="24"/>
          <w:szCs w:val="24"/>
        </w:rPr>
        <w:t>)</w:t>
      </w:r>
      <w:r w:rsidRPr="00313ADF">
        <w:rPr>
          <w:rFonts w:ascii="Calibri" w:hAnsi="Calibri" w:cs="Calibri"/>
          <w:b/>
          <w:sz w:val="24"/>
          <w:szCs w:val="24"/>
        </w:rPr>
        <w:t xml:space="preserve"> (да или нет)»</w:t>
      </w:r>
      <w:r w:rsidR="00950112" w:rsidRPr="00313ADF">
        <w:rPr>
          <w:rFonts w:ascii="Calibri" w:hAnsi="Calibri" w:cs="Calibri"/>
          <w:b/>
          <w:sz w:val="24"/>
          <w:szCs w:val="24"/>
        </w:rPr>
        <w:t>;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Указывается </w:t>
      </w:r>
      <w:r>
        <w:rPr>
          <w:rFonts w:ascii="Calibri" w:hAnsi="Calibri" w:cs="Calibri"/>
          <w:b/>
          <w:bCs/>
          <w:sz w:val="24"/>
          <w:szCs w:val="24"/>
        </w:rPr>
        <w:t>«да»</w:t>
      </w:r>
      <w:r>
        <w:rPr>
          <w:rFonts w:ascii="Calibri" w:hAnsi="Calibri" w:cs="Calibri"/>
          <w:sz w:val="24"/>
          <w:szCs w:val="24"/>
        </w:rPr>
        <w:t>, если одновременно выполняются следующие условия: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в столбце «Способ определения поставщика (подрядчика, исполнителя)» указан любой способ, кроме закупки у единственного поставщика (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 xml:space="preserve">ч. 2 ст. 28, ч. 3 ст. 29 </w:t>
      </w:r>
      <w:r>
        <w:rPr>
          <w:rFonts w:ascii="Calibri" w:hAnsi="Calibri" w:cs="Calibri"/>
          <w:sz w:val="24"/>
          <w:szCs w:val="24"/>
        </w:rPr>
        <w:t>Закона № 44-ФЗ);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объект закупки входит в 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Перечень</w:t>
      </w:r>
      <w:r>
        <w:rPr>
          <w:rFonts w:ascii="Calibri" w:hAnsi="Calibri" w:cs="Calibri"/>
          <w:sz w:val="24"/>
          <w:szCs w:val="24"/>
        </w:rPr>
        <w:t xml:space="preserve">, утвержденный Постановлением Правительства РФ от 15.04.2014 № 341, и (или) в </w:t>
      </w:r>
      <w:r w:rsidRPr="00E32659">
        <w:rPr>
          <w:rFonts w:ascii="Calibri" w:hAnsi="Calibri" w:cs="Calibri"/>
          <w:color w:val="000000" w:themeColor="text1"/>
          <w:sz w:val="24"/>
          <w:szCs w:val="24"/>
        </w:rPr>
        <w:t>Перечень</w:t>
      </w:r>
      <w:r>
        <w:rPr>
          <w:rFonts w:ascii="Calibri" w:hAnsi="Calibri" w:cs="Calibri"/>
          <w:sz w:val="24"/>
          <w:szCs w:val="24"/>
        </w:rPr>
        <w:t xml:space="preserve">, утвержденный Постановлением Правительства РФ от 14.07.2014 </w:t>
      </w:r>
      <w:r w:rsidR="0068032A">
        <w:rPr>
          <w:rFonts w:ascii="Calibri" w:hAnsi="Calibri" w:cs="Calibri"/>
          <w:sz w:val="24"/>
          <w:szCs w:val="24"/>
        </w:rPr>
        <w:t>№</w:t>
      </w:r>
      <w:r>
        <w:rPr>
          <w:rFonts w:ascii="Calibri" w:hAnsi="Calibri" w:cs="Calibri"/>
          <w:sz w:val="24"/>
          <w:szCs w:val="24"/>
        </w:rPr>
        <w:t xml:space="preserve"> 649 (в редакции, действующей с 1 января 2017 г.).</w:t>
      </w:r>
    </w:p>
    <w:p w:rsidR="00E32659" w:rsidRDefault="00E32659" w:rsidP="00E3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 остальных случаях указывается </w:t>
      </w:r>
      <w:r w:rsidR="0068032A">
        <w:rPr>
          <w:rFonts w:ascii="Calibri" w:hAnsi="Calibri" w:cs="Calibri"/>
          <w:b/>
          <w:bCs/>
          <w:sz w:val="24"/>
          <w:szCs w:val="24"/>
        </w:rPr>
        <w:t>«</w:t>
      </w:r>
      <w:r>
        <w:rPr>
          <w:rFonts w:ascii="Calibri" w:hAnsi="Calibri" w:cs="Calibri"/>
          <w:b/>
          <w:bCs/>
          <w:sz w:val="24"/>
          <w:szCs w:val="24"/>
        </w:rPr>
        <w:t>нет</w:t>
      </w:r>
      <w:r w:rsidR="0068032A">
        <w:rPr>
          <w:rFonts w:ascii="Calibri" w:hAnsi="Calibri" w:cs="Calibri"/>
          <w:b/>
          <w:bCs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.</w:t>
      </w:r>
    </w:p>
    <w:p w:rsidR="00313ADF" w:rsidRPr="00587FF6" w:rsidRDefault="00313ADF" w:rsidP="005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  <w:sz w:val="24"/>
          <w:szCs w:val="24"/>
        </w:rPr>
      </w:pPr>
      <w:r w:rsidRPr="00313ADF">
        <w:rPr>
          <w:rFonts w:ascii="Calibri" w:hAnsi="Calibri" w:cs="Calibri"/>
          <w:b/>
          <w:sz w:val="24"/>
          <w:szCs w:val="24"/>
        </w:rPr>
        <w:t>25. Поле «Проведение закупки у субъектов малого предпринимательства и социально ориентированных некоммерческих организаций (да или нет)»</w:t>
      </w:r>
      <w:r w:rsidR="00587FF6" w:rsidRPr="00587FF6">
        <w:rPr>
          <w:rFonts w:ascii="Calibri" w:hAnsi="Calibri" w:cs="Calibri"/>
          <w:i/>
          <w:sz w:val="24"/>
          <w:szCs w:val="24"/>
        </w:rPr>
        <w:t xml:space="preserve"> </w:t>
      </w:r>
    </w:p>
    <w:p w:rsidR="00950112" w:rsidRPr="0068032A" w:rsidRDefault="00313ADF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68032A">
        <w:rPr>
          <w:rFonts w:cs="Calibri"/>
          <w:sz w:val="24"/>
          <w:szCs w:val="24"/>
        </w:rPr>
        <w:t>И</w:t>
      </w:r>
      <w:r w:rsidR="00950112" w:rsidRPr="0068032A">
        <w:rPr>
          <w:rFonts w:cs="Calibri"/>
          <w:sz w:val="24"/>
          <w:szCs w:val="24"/>
        </w:rPr>
        <w:t>нформация об ограничениях, связанных с участием в закупке только субъектов малого предпринимательства и социально ориентированных некоммерческ</w:t>
      </w:r>
      <w:r w:rsidR="0068032A">
        <w:rPr>
          <w:rFonts w:cs="Calibri"/>
          <w:sz w:val="24"/>
          <w:szCs w:val="24"/>
        </w:rPr>
        <w:t>их организаций в соответствии с</w:t>
      </w:r>
      <w:r w:rsidR="00950112" w:rsidRPr="0068032A">
        <w:rPr>
          <w:rFonts w:cs="Calibri"/>
          <w:sz w:val="24"/>
          <w:szCs w:val="24"/>
        </w:rPr>
        <w:t xml:space="preserve"> </w:t>
      </w:r>
      <w:r w:rsidR="0068032A" w:rsidRPr="0068032A">
        <w:rPr>
          <w:rFonts w:cs="Arial"/>
          <w:color w:val="000000" w:themeColor="text1"/>
          <w:sz w:val="24"/>
          <w:szCs w:val="24"/>
        </w:rPr>
        <w:t xml:space="preserve">п. 1 ч. 1, ч. 1.1, ч. 1.2 </w:t>
      </w:r>
      <w:r w:rsidRPr="0068032A">
        <w:rPr>
          <w:rFonts w:cs="Calibri"/>
          <w:sz w:val="24"/>
          <w:szCs w:val="24"/>
        </w:rPr>
        <w:t xml:space="preserve">ст.30 </w:t>
      </w:r>
      <w:r w:rsidR="0068032A">
        <w:rPr>
          <w:rFonts w:cs="Calibri"/>
          <w:sz w:val="24"/>
          <w:szCs w:val="24"/>
        </w:rPr>
        <w:t xml:space="preserve">№ </w:t>
      </w:r>
      <w:r w:rsidRPr="0068032A">
        <w:rPr>
          <w:rFonts w:cs="Calibri"/>
          <w:sz w:val="24"/>
          <w:szCs w:val="24"/>
        </w:rPr>
        <w:t xml:space="preserve">44-ФЗ </w:t>
      </w:r>
      <w:r w:rsidR="00950112" w:rsidRPr="0068032A">
        <w:rPr>
          <w:rFonts w:cs="Calibri"/>
          <w:i/>
          <w:sz w:val="24"/>
          <w:szCs w:val="24"/>
        </w:rPr>
        <w:t>(при наличии таких ограничений)</w:t>
      </w:r>
      <w:r w:rsidR="00950112" w:rsidRPr="0068032A">
        <w:rPr>
          <w:rFonts w:cs="Calibri"/>
          <w:sz w:val="24"/>
          <w:szCs w:val="24"/>
        </w:rPr>
        <w:t>;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68032A">
        <w:rPr>
          <w:rFonts w:cs="Arial"/>
          <w:sz w:val="24"/>
          <w:szCs w:val="24"/>
        </w:rPr>
        <w:t xml:space="preserve">Указывается </w:t>
      </w:r>
      <w:r>
        <w:rPr>
          <w:rFonts w:cs="Arial"/>
          <w:b/>
          <w:bCs/>
          <w:sz w:val="24"/>
          <w:szCs w:val="24"/>
        </w:rPr>
        <w:t>«</w:t>
      </w:r>
      <w:r w:rsidRPr="0068032A">
        <w:rPr>
          <w:rFonts w:cs="Arial"/>
          <w:b/>
          <w:bCs/>
          <w:sz w:val="24"/>
          <w:szCs w:val="24"/>
        </w:rPr>
        <w:t>да</w:t>
      </w:r>
      <w:r>
        <w:rPr>
          <w:rFonts w:cs="Arial"/>
          <w:b/>
          <w:bCs/>
          <w:sz w:val="24"/>
          <w:szCs w:val="24"/>
        </w:rPr>
        <w:t>»</w:t>
      </w:r>
      <w:r w:rsidRPr="0068032A">
        <w:rPr>
          <w:rFonts w:cs="Arial"/>
          <w:sz w:val="24"/>
          <w:szCs w:val="24"/>
        </w:rPr>
        <w:t>, если одновременно выполняются следующие условия: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в столбце «</w:t>
      </w:r>
      <w:r w:rsidRPr="0068032A">
        <w:rPr>
          <w:rFonts w:cs="Arial"/>
          <w:sz w:val="24"/>
          <w:szCs w:val="24"/>
        </w:rPr>
        <w:t>Способ определения поставщика (подрядчика, исполнителя)</w:t>
      </w:r>
      <w:r>
        <w:rPr>
          <w:rFonts w:cs="Arial"/>
          <w:sz w:val="24"/>
          <w:szCs w:val="24"/>
        </w:rPr>
        <w:t>»</w:t>
      </w:r>
      <w:r w:rsidRPr="0068032A">
        <w:rPr>
          <w:rFonts w:cs="Arial"/>
          <w:sz w:val="24"/>
          <w:szCs w:val="24"/>
        </w:rPr>
        <w:t xml:space="preserve"> выбран </w:t>
      </w:r>
      <w:r w:rsidRPr="0068032A">
        <w:rPr>
          <w:rFonts w:cs="Arial"/>
          <w:color w:val="000000" w:themeColor="text1"/>
          <w:sz w:val="24"/>
          <w:szCs w:val="24"/>
        </w:rPr>
        <w:t>конкурентный способ</w:t>
      </w:r>
      <w:r w:rsidRPr="0068032A">
        <w:rPr>
          <w:rFonts w:cs="Arial"/>
          <w:sz w:val="24"/>
          <w:szCs w:val="24"/>
        </w:rPr>
        <w:t xml:space="preserve"> закупки;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68032A">
        <w:rPr>
          <w:rFonts w:cs="Arial"/>
          <w:sz w:val="24"/>
          <w:szCs w:val="24"/>
        </w:rPr>
        <w:t>2) объектом закупки не являются услуги по предоставлению кредитов;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68032A">
        <w:rPr>
          <w:rFonts w:cs="Arial"/>
          <w:sz w:val="24"/>
          <w:szCs w:val="24"/>
        </w:rPr>
        <w:t xml:space="preserve">3) НМЦК - не более 20 </w:t>
      </w:r>
      <w:proofErr w:type="spellStart"/>
      <w:r w:rsidRPr="0068032A">
        <w:rPr>
          <w:rFonts w:cs="Arial"/>
          <w:sz w:val="24"/>
          <w:szCs w:val="24"/>
        </w:rPr>
        <w:t>млн</w:t>
      </w:r>
      <w:proofErr w:type="spellEnd"/>
      <w:r w:rsidRPr="0068032A">
        <w:rPr>
          <w:rFonts w:cs="Arial"/>
          <w:sz w:val="24"/>
          <w:szCs w:val="24"/>
        </w:rPr>
        <w:t xml:space="preserve"> руб.;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68032A">
        <w:rPr>
          <w:rFonts w:cs="Arial"/>
          <w:sz w:val="24"/>
          <w:szCs w:val="24"/>
        </w:rPr>
        <w:t>4) заказчик планирует допустить к участию в закупке только СМП и СОНКО.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68032A">
        <w:rPr>
          <w:rFonts w:cs="Arial"/>
          <w:sz w:val="24"/>
          <w:szCs w:val="24"/>
        </w:rPr>
        <w:t xml:space="preserve">В остальных случаях указывается </w:t>
      </w:r>
      <w:r>
        <w:rPr>
          <w:rFonts w:cs="Arial"/>
          <w:b/>
          <w:bCs/>
          <w:sz w:val="24"/>
          <w:szCs w:val="24"/>
        </w:rPr>
        <w:t>«</w:t>
      </w:r>
      <w:r w:rsidRPr="0068032A">
        <w:rPr>
          <w:rFonts w:cs="Arial"/>
          <w:b/>
          <w:bCs/>
          <w:sz w:val="24"/>
          <w:szCs w:val="24"/>
        </w:rPr>
        <w:t>нет</w:t>
      </w:r>
      <w:r>
        <w:rPr>
          <w:rFonts w:cs="Arial"/>
          <w:b/>
          <w:bCs/>
          <w:sz w:val="24"/>
          <w:szCs w:val="24"/>
        </w:rPr>
        <w:t>»</w:t>
      </w:r>
      <w:r w:rsidRPr="0068032A">
        <w:rPr>
          <w:rFonts w:cs="Arial"/>
          <w:sz w:val="24"/>
          <w:szCs w:val="24"/>
        </w:rPr>
        <w:t>.</w:t>
      </w:r>
    </w:p>
    <w:p w:rsidR="001D5A0E" w:rsidRPr="0068032A" w:rsidRDefault="001D5A0E" w:rsidP="00680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8032A">
        <w:rPr>
          <w:rFonts w:cs="Arial"/>
          <w:i/>
          <w:iCs/>
          <w:color w:val="000000" w:themeColor="text1"/>
          <w:sz w:val="24"/>
          <w:szCs w:val="24"/>
        </w:rPr>
        <w:t xml:space="preserve">Письмо </w:t>
      </w:r>
      <w:r w:rsidRPr="0068032A">
        <w:rPr>
          <w:rFonts w:cs="Arial"/>
          <w:i/>
          <w:iCs/>
          <w:sz w:val="24"/>
          <w:szCs w:val="24"/>
        </w:rPr>
        <w:t xml:space="preserve">Минэкономразвития России от 08.08.2016 </w:t>
      </w:r>
      <w:r w:rsidR="0068032A">
        <w:rPr>
          <w:rFonts w:cs="Arial"/>
          <w:i/>
          <w:iCs/>
          <w:sz w:val="24"/>
          <w:szCs w:val="24"/>
        </w:rPr>
        <w:t>№</w:t>
      </w:r>
      <w:r w:rsidRPr="0068032A">
        <w:rPr>
          <w:rFonts w:cs="Arial"/>
          <w:i/>
          <w:iCs/>
          <w:sz w:val="24"/>
          <w:szCs w:val="24"/>
        </w:rPr>
        <w:t xml:space="preserve"> Д28и-2175.</w:t>
      </w:r>
    </w:p>
    <w:p w:rsidR="00167357" w:rsidRDefault="00313ADF" w:rsidP="0016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BB1B3A">
        <w:rPr>
          <w:rFonts w:ascii="Calibri" w:hAnsi="Calibri" w:cs="Calibri"/>
          <w:b/>
          <w:sz w:val="24"/>
          <w:szCs w:val="24"/>
        </w:rPr>
        <w:t>26. Поле «Применение национального ре</w:t>
      </w:r>
      <w:r w:rsidR="00BB1B3A" w:rsidRPr="00BB1B3A">
        <w:rPr>
          <w:rFonts w:ascii="Calibri" w:hAnsi="Calibri" w:cs="Calibri"/>
          <w:b/>
          <w:sz w:val="24"/>
          <w:szCs w:val="24"/>
        </w:rPr>
        <w:t>жима при осуществлении закупки</w:t>
      </w:r>
      <w:r w:rsidRPr="00BB1B3A">
        <w:rPr>
          <w:rFonts w:ascii="Calibri" w:hAnsi="Calibri" w:cs="Calibri"/>
          <w:b/>
          <w:sz w:val="24"/>
          <w:szCs w:val="24"/>
        </w:rPr>
        <w:t>»</w:t>
      </w:r>
      <w:r w:rsidR="00BB1B3A">
        <w:rPr>
          <w:rFonts w:ascii="Calibri" w:hAnsi="Calibri" w:cs="Calibri"/>
          <w:b/>
          <w:sz w:val="24"/>
          <w:szCs w:val="24"/>
        </w:rPr>
        <w:t xml:space="preserve"> </w:t>
      </w:r>
      <w:r w:rsidR="00BB1B3A" w:rsidRPr="0053167E">
        <w:rPr>
          <w:rFonts w:ascii="Calibri" w:hAnsi="Calibri" w:cs="Calibri"/>
          <w:i/>
          <w:sz w:val="24"/>
          <w:szCs w:val="24"/>
        </w:rPr>
        <w:t>(при наличии)</w:t>
      </w:r>
      <w:r w:rsidR="00167357" w:rsidRPr="00167357">
        <w:rPr>
          <w:rFonts w:ascii="Calibri" w:hAnsi="Calibri" w:cs="Calibri"/>
          <w:sz w:val="24"/>
          <w:szCs w:val="24"/>
        </w:rPr>
        <w:t xml:space="preserve"> </w:t>
      </w:r>
    </w:p>
    <w:p w:rsidR="00167357" w:rsidRDefault="00167357" w:rsidP="0016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 ст. 14 ФЗ.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столбце приводится информация о наличии (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пп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 «и»</w:t>
      </w:r>
      <w:r w:rsidRPr="00DB43E3">
        <w:rPr>
          <w:rFonts w:ascii="Calibri" w:hAnsi="Calibri" w:cs="Calibri"/>
          <w:color w:val="000000" w:themeColor="text1"/>
          <w:sz w:val="24"/>
          <w:szCs w:val="24"/>
        </w:rPr>
        <w:t xml:space="preserve"> п. 1</w:t>
      </w:r>
      <w:r>
        <w:rPr>
          <w:rFonts w:ascii="Calibri" w:hAnsi="Calibri" w:cs="Calibri"/>
          <w:sz w:val="24"/>
          <w:szCs w:val="24"/>
        </w:rPr>
        <w:t xml:space="preserve"> Требований № 554):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</w:t>
      </w:r>
      <w:r w:rsidRPr="00DB43E3">
        <w:rPr>
          <w:rFonts w:ascii="Calibri" w:hAnsi="Calibri" w:cs="Calibri"/>
          <w:color w:val="000000" w:themeColor="text1"/>
          <w:sz w:val="24"/>
          <w:szCs w:val="24"/>
        </w:rPr>
        <w:t>запретов на допуск</w:t>
      </w:r>
      <w:r>
        <w:rPr>
          <w:rFonts w:ascii="Calibri" w:hAnsi="Calibri" w:cs="Calibri"/>
          <w:sz w:val="24"/>
          <w:szCs w:val="24"/>
        </w:rPr>
        <w:t xml:space="preserve"> иностранных товаров, работ или услуг.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Сведения о запретах на допуск указываются независимо от того, каким способом будет проводиться закупка;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</w:t>
      </w:r>
      <w:r w:rsidRPr="00DB43E3">
        <w:rPr>
          <w:rFonts w:ascii="Calibri" w:hAnsi="Calibri" w:cs="Calibri"/>
          <w:color w:val="000000" w:themeColor="text1"/>
          <w:sz w:val="24"/>
          <w:szCs w:val="24"/>
        </w:rPr>
        <w:t>ограничений допуска</w:t>
      </w:r>
      <w:r>
        <w:rPr>
          <w:rFonts w:ascii="Calibri" w:hAnsi="Calibri" w:cs="Calibri"/>
          <w:sz w:val="24"/>
          <w:szCs w:val="24"/>
        </w:rPr>
        <w:t xml:space="preserve"> иностранных товаров.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Ограничения допуска не приводятся, если закупку планируется осуществить у единственного поставщика. Названные ограничения применяются только при проведении закупок, предусматривающих подачу заявок;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3) условий допуска иностранных товаров, которые указаны в </w:t>
      </w:r>
      <w:r w:rsidRPr="00DB43E3">
        <w:rPr>
          <w:rFonts w:ascii="Calibri" w:hAnsi="Calibri" w:cs="Calibri"/>
          <w:color w:val="000000" w:themeColor="text1"/>
          <w:sz w:val="24"/>
          <w:szCs w:val="24"/>
        </w:rPr>
        <w:t>перечне</w:t>
      </w:r>
      <w:r>
        <w:rPr>
          <w:rFonts w:ascii="Calibri" w:hAnsi="Calibri" w:cs="Calibri"/>
          <w:sz w:val="24"/>
          <w:szCs w:val="24"/>
        </w:rPr>
        <w:t>, утвержденном Минэкономразвития России.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Условия допуска не приводятся в следующих случаях: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в этой же закупке устанавливается запрет на допуск иностранных товаров (</w:t>
      </w:r>
      <w:r w:rsidRPr="00167357">
        <w:rPr>
          <w:rFonts w:ascii="Calibri" w:hAnsi="Calibri" w:cs="Calibri"/>
          <w:color w:val="000000" w:themeColor="text1"/>
          <w:sz w:val="24"/>
          <w:szCs w:val="24"/>
        </w:rPr>
        <w:t xml:space="preserve">ч. 4 ст. 14 </w:t>
      </w:r>
      <w:r w:rsidR="00167357">
        <w:rPr>
          <w:rFonts w:ascii="Calibri" w:hAnsi="Calibri" w:cs="Calibri"/>
          <w:sz w:val="24"/>
          <w:szCs w:val="24"/>
        </w:rPr>
        <w:t>Закона №</w:t>
      </w:r>
      <w:r>
        <w:rPr>
          <w:rFonts w:ascii="Calibri" w:hAnsi="Calibri" w:cs="Calibri"/>
          <w:sz w:val="24"/>
          <w:szCs w:val="24"/>
        </w:rPr>
        <w:t xml:space="preserve"> 44-ФЗ);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закупку планируется осуществить у единственного поставщика. Названные условия устанавливаются только при проведении закупок, предусматривающих подачу заявок (</w:t>
      </w:r>
      <w:r w:rsidRPr="00167357">
        <w:rPr>
          <w:rFonts w:ascii="Calibri" w:hAnsi="Calibri" w:cs="Calibri"/>
          <w:color w:val="000000" w:themeColor="text1"/>
          <w:sz w:val="24"/>
          <w:szCs w:val="24"/>
        </w:rPr>
        <w:t xml:space="preserve">п. 3 </w:t>
      </w:r>
      <w:r>
        <w:rPr>
          <w:rFonts w:ascii="Calibri" w:hAnsi="Calibri" w:cs="Calibri"/>
          <w:sz w:val="24"/>
          <w:szCs w:val="24"/>
        </w:rPr>
        <w:t xml:space="preserve">Приказа Минэкономразвития России от 25.03.2014 </w:t>
      </w:r>
      <w:r w:rsidR="00167357">
        <w:rPr>
          <w:rFonts w:ascii="Calibri" w:hAnsi="Calibri" w:cs="Calibri"/>
          <w:sz w:val="24"/>
          <w:szCs w:val="24"/>
        </w:rPr>
        <w:t>№</w:t>
      </w:r>
      <w:r>
        <w:rPr>
          <w:rFonts w:ascii="Calibri" w:hAnsi="Calibri" w:cs="Calibri"/>
          <w:sz w:val="24"/>
          <w:szCs w:val="24"/>
        </w:rPr>
        <w:t xml:space="preserve"> 155).</w:t>
      </w:r>
    </w:p>
    <w:p w:rsidR="00DB43E3" w:rsidRDefault="00DB43E3" w:rsidP="00D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ППРФ: от 11.08.2014 № 791;  от 14.07.2014 № 656; от 24.12.2013 № 1224; от 16.11.2015 № 1236; от 05.02.2015 № 102; от 30.11.2015 № 1289; </w:t>
      </w:r>
      <w:r>
        <w:rPr>
          <w:rFonts w:ascii="Calibri" w:hAnsi="Calibri" w:cs="Calibri"/>
        </w:rPr>
        <w:t xml:space="preserve"> от 26.09.2016 </w:t>
      </w:r>
      <w:r w:rsidR="00167357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968; </w:t>
      </w:r>
      <w:r>
        <w:rPr>
          <w:rFonts w:ascii="Calibri" w:hAnsi="Calibri" w:cs="Calibri"/>
          <w:sz w:val="24"/>
          <w:szCs w:val="24"/>
        </w:rPr>
        <w:t xml:space="preserve">от 22.08.2016 </w:t>
      </w:r>
      <w:r w:rsidR="00167357">
        <w:rPr>
          <w:rFonts w:ascii="Calibri" w:hAnsi="Calibri" w:cs="Calibri"/>
          <w:sz w:val="24"/>
          <w:szCs w:val="24"/>
        </w:rPr>
        <w:t>№</w:t>
      </w:r>
      <w:r>
        <w:rPr>
          <w:rFonts w:ascii="Calibri" w:hAnsi="Calibri" w:cs="Calibri"/>
          <w:sz w:val="24"/>
          <w:szCs w:val="24"/>
        </w:rPr>
        <w:t xml:space="preserve"> 832.</w:t>
      </w:r>
    </w:p>
    <w:p w:rsidR="00BB1B3A" w:rsidRPr="009D6377" w:rsidRDefault="00BB1B3A" w:rsidP="009D6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BB1B3A">
        <w:rPr>
          <w:rFonts w:ascii="Calibri" w:hAnsi="Calibri" w:cs="Calibri"/>
          <w:b/>
          <w:sz w:val="24"/>
          <w:szCs w:val="24"/>
        </w:rPr>
        <w:lastRenderedPageBreak/>
        <w:t>27. Поля «Дополнительные требования к участникам закупки отдельных видов товаров, работ, услуг»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3167E">
        <w:rPr>
          <w:rFonts w:ascii="Calibri" w:hAnsi="Calibri" w:cs="Calibri"/>
          <w:i/>
          <w:sz w:val="24"/>
          <w:szCs w:val="24"/>
        </w:rPr>
        <w:t>(при наличии)</w:t>
      </w:r>
      <w:r w:rsidR="009D6377" w:rsidRPr="009D6377">
        <w:rPr>
          <w:rFonts w:ascii="Calibri" w:hAnsi="Calibri" w:cs="Calibri"/>
          <w:sz w:val="24"/>
          <w:szCs w:val="24"/>
        </w:rPr>
        <w:t xml:space="preserve"> </w:t>
      </w:r>
      <w:r w:rsidR="009D6377">
        <w:rPr>
          <w:rFonts w:ascii="Calibri" w:hAnsi="Calibri" w:cs="Calibri"/>
          <w:sz w:val="24"/>
          <w:szCs w:val="24"/>
        </w:rPr>
        <w:t xml:space="preserve">ч. 2 ст. 31 </w:t>
      </w:r>
      <w:r w:rsidR="00167357">
        <w:rPr>
          <w:rFonts w:ascii="Calibri" w:hAnsi="Calibri" w:cs="Calibri"/>
          <w:sz w:val="24"/>
          <w:szCs w:val="24"/>
        </w:rPr>
        <w:t xml:space="preserve">№ </w:t>
      </w:r>
      <w:r w:rsidR="009D6377">
        <w:rPr>
          <w:rFonts w:ascii="Calibri" w:hAnsi="Calibri" w:cs="Calibri"/>
          <w:sz w:val="24"/>
          <w:szCs w:val="24"/>
        </w:rPr>
        <w:t>44-ФЗ.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68032A">
        <w:rPr>
          <w:rFonts w:ascii="Calibri" w:hAnsi="Calibri" w:cs="Calibri"/>
          <w:bCs/>
          <w:sz w:val="24"/>
          <w:szCs w:val="24"/>
        </w:rPr>
        <w:t>Заполнять этот столбец или нет, зависит от объекта, способа закупки, а также в ряде случаев - от НМЦК:</w:t>
      </w:r>
    </w:p>
    <w:p w:rsidR="0068032A" w:rsidRPr="0068032A" w:rsidRDefault="0068032A" w:rsidP="006803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58"/>
        <w:gridCol w:w="5046"/>
      </w:tblGrid>
      <w:tr w:rsidR="0068032A" w:rsidRPr="006803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№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п</w:t>
            </w:r>
            <w:proofErr w:type="spellEnd"/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proofErr w:type="spellStart"/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Способ определения поставщика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Заполнение столбца «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Дополнительные требования к участникам закупки отдельных видов товаров, работ, услуг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»</w:t>
            </w:r>
          </w:p>
        </w:tc>
      </w:tr>
      <w:tr w:rsidR="0068032A" w:rsidRPr="006803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Закупка у единственного поставщика, запрос котировок, открытый (закрытый) конкурс, запрос предложений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Не заполняется</w:t>
            </w:r>
          </w:p>
        </w:tc>
      </w:tr>
      <w:tr w:rsidR="0068032A" w:rsidRPr="006803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Аукцион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Заполняется, если закупаются работы или услуги, перечисленные в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Приложении №</w:t>
            </w:r>
            <w:r w:rsidRPr="0068032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1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к Постановлению Правительства РФ 04.02.2015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№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99</w:t>
            </w:r>
          </w:p>
        </w:tc>
      </w:tr>
      <w:tr w:rsidR="0068032A" w:rsidRPr="006803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Двухэтапный конкурс, в том числе закрытый</w:t>
            </w: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8032A" w:rsidRPr="006803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>Конкурс с ограниченным участием, в том числе закрытый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2A" w:rsidRPr="0068032A" w:rsidRDefault="0068032A" w:rsidP="006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Заполняется, если закупаются работы или услуги, перечисленные </w:t>
            </w:r>
            <w:r w:rsidRPr="0068032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в п. 1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Приложения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№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1, в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Приложении №</w:t>
            </w:r>
            <w:r w:rsidRPr="0068032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2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к Постановлению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Правительства РФ от 04.02.2015 №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99 (</w:t>
            </w:r>
            <w:r w:rsidRPr="0068032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ч. 2 ст. 56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Закона №</w:t>
            </w:r>
            <w:r w:rsidRPr="0068032A">
              <w:rPr>
                <w:rFonts w:ascii="Calibri" w:hAnsi="Calibri" w:cs="Calibri"/>
                <w:bCs/>
                <w:sz w:val="24"/>
                <w:szCs w:val="24"/>
              </w:rPr>
              <w:t xml:space="preserve"> 44-ФЗ)</w:t>
            </w:r>
          </w:p>
        </w:tc>
      </w:tr>
    </w:tbl>
    <w:p w:rsidR="00BB1B3A" w:rsidRPr="0053167E" w:rsidRDefault="00BB1B3A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24"/>
          <w:szCs w:val="24"/>
        </w:rPr>
      </w:pPr>
      <w:r w:rsidRPr="00BB1B3A">
        <w:rPr>
          <w:rFonts w:ascii="Calibri" w:hAnsi="Calibri" w:cs="Calibri"/>
          <w:b/>
          <w:sz w:val="24"/>
          <w:szCs w:val="24"/>
        </w:rPr>
        <w:t>28. Поля «Сведения о проведении обязательного общественного обсуждения закупки»</w:t>
      </w:r>
      <w:r>
        <w:rPr>
          <w:rFonts w:ascii="Calibri" w:hAnsi="Calibri" w:cs="Calibri"/>
          <w:sz w:val="24"/>
          <w:szCs w:val="24"/>
        </w:rPr>
        <w:t xml:space="preserve"> </w:t>
      </w:r>
      <w:r w:rsidRPr="0053167E">
        <w:rPr>
          <w:rFonts w:ascii="Calibri" w:hAnsi="Calibri" w:cs="Calibri"/>
          <w:i/>
          <w:sz w:val="24"/>
          <w:szCs w:val="24"/>
        </w:rPr>
        <w:t>(при наличии)</w:t>
      </w:r>
    </w:p>
    <w:p w:rsidR="00210D7B" w:rsidRDefault="00210D7B" w:rsidP="00210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Заполняется, если в отношении данной закупки в столбце 14 плана закупок указано </w:t>
      </w:r>
      <w:r>
        <w:rPr>
          <w:rFonts w:ascii="Calibri" w:hAnsi="Calibri" w:cs="Calibri"/>
          <w:b/>
          <w:bCs/>
          <w:sz w:val="24"/>
          <w:szCs w:val="24"/>
        </w:rPr>
        <w:t>«да»</w:t>
      </w:r>
      <w:r>
        <w:rPr>
          <w:rFonts w:ascii="Calibri" w:hAnsi="Calibri" w:cs="Calibri"/>
          <w:sz w:val="24"/>
          <w:szCs w:val="24"/>
        </w:rPr>
        <w:t>. В этом случае приводятся дата и номер протокола общественного обсуждения, которое состоялось после размещения в ЕИС плана закупок (</w:t>
      </w:r>
      <w:proofErr w:type="spellStart"/>
      <w:r w:rsidRPr="00210D7B">
        <w:rPr>
          <w:rFonts w:ascii="Calibri" w:hAnsi="Calibri" w:cs="Calibri"/>
          <w:color w:val="000000" w:themeColor="text1"/>
          <w:sz w:val="24"/>
          <w:szCs w:val="24"/>
        </w:rPr>
        <w:t>пп</w:t>
      </w:r>
      <w:proofErr w:type="spellEnd"/>
      <w:r w:rsidRPr="00210D7B">
        <w:rPr>
          <w:rFonts w:ascii="Calibri" w:hAnsi="Calibri" w:cs="Calibri"/>
          <w:color w:val="000000" w:themeColor="text1"/>
          <w:sz w:val="24"/>
          <w:szCs w:val="24"/>
        </w:rPr>
        <w:t>. «и» п. 1</w:t>
      </w:r>
      <w:r>
        <w:rPr>
          <w:rFonts w:ascii="Calibri" w:hAnsi="Calibri" w:cs="Calibri"/>
          <w:sz w:val="24"/>
          <w:szCs w:val="24"/>
        </w:rPr>
        <w:t xml:space="preserve"> Требований № 554).</w:t>
      </w:r>
    </w:p>
    <w:p w:rsidR="00A846B2" w:rsidRPr="00A846B2" w:rsidRDefault="00A846B2" w:rsidP="0050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ППРФ </w:t>
      </w:r>
      <w:r>
        <w:rPr>
          <w:rFonts w:ascii="Arial" w:hAnsi="Arial" w:cs="Arial"/>
          <w:sz w:val="20"/>
          <w:szCs w:val="20"/>
        </w:rPr>
        <w:t xml:space="preserve">от 22.08.2016 </w:t>
      </w:r>
      <w:r w:rsidR="00167357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835</w:t>
      </w:r>
      <w:r w:rsidR="00505E68">
        <w:rPr>
          <w:rFonts w:ascii="Arial" w:hAnsi="Arial" w:cs="Arial"/>
          <w:sz w:val="20"/>
          <w:szCs w:val="20"/>
        </w:rPr>
        <w:t xml:space="preserve">. </w:t>
      </w:r>
      <w:r w:rsidR="00505E68" w:rsidRPr="00EB631B">
        <w:rPr>
          <w:rFonts w:cs="Times New Roman"/>
          <w:sz w:val="23"/>
          <w:szCs w:val="23"/>
        </w:rPr>
        <w:t>(как свыше 1 млрд. руб. на уровне РФ, так и свыше 50 млн. руб. на уровне области).</w:t>
      </w:r>
    </w:p>
    <w:p w:rsidR="00BB1B3A" w:rsidRDefault="00BB1B3A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BB1B3A">
        <w:rPr>
          <w:rFonts w:ascii="Calibri" w:hAnsi="Calibri" w:cs="Calibri"/>
          <w:b/>
          <w:sz w:val="24"/>
          <w:szCs w:val="24"/>
        </w:rPr>
        <w:t>29. Поля «Информация о банковском сопровождении контрактов»</w:t>
      </w:r>
      <w:r>
        <w:rPr>
          <w:rFonts w:ascii="Calibri" w:hAnsi="Calibri" w:cs="Calibri"/>
          <w:sz w:val="24"/>
          <w:szCs w:val="24"/>
        </w:rPr>
        <w:t xml:space="preserve"> </w:t>
      </w:r>
      <w:r w:rsidRPr="0053167E">
        <w:rPr>
          <w:rFonts w:ascii="Calibri" w:hAnsi="Calibri" w:cs="Calibri"/>
          <w:i/>
          <w:sz w:val="24"/>
          <w:szCs w:val="24"/>
        </w:rPr>
        <w:t>(при наличии)</w:t>
      </w:r>
    </w:p>
    <w:p w:rsidR="000400E3" w:rsidRDefault="000400E3" w:rsidP="00040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Заполняется, если закупка требует банковского сопровождения</w:t>
      </w:r>
      <w:r w:rsidR="00F711E3" w:rsidRPr="00F711E3">
        <w:rPr>
          <w:rFonts w:ascii="Calibri" w:hAnsi="Calibri" w:cs="Calibri"/>
          <w:sz w:val="24"/>
          <w:szCs w:val="24"/>
        </w:rPr>
        <w:t xml:space="preserve"> </w:t>
      </w:r>
      <w:r w:rsidR="00F711E3">
        <w:rPr>
          <w:rFonts w:ascii="Calibri" w:hAnsi="Calibri" w:cs="Calibri"/>
          <w:sz w:val="24"/>
          <w:szCs w:val="24"/>
        </w:rPr>
        <w:t>в соответствии со ст. 35 44-ФЗ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612EDF" w:rsidRDefault="00612EDF" w:rsidP="00F71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ППРФ от 20.09.2014 № 953 «Об осуществлении банковского сопровождения контрактов».</w:t>
      </w:r>
    </w:p>
    <w:p w:rsidR="00D1384B" w:rsidRDefault="00D1384B" w:rsidP="00D1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D1384B">
        <w:rPr>
          <w:rFonts w:ascii="Calibri" w:hAnsi="Calibri" w:cs="Calibri"/>
          <w:b/>
          <w:sz w:val="24"/>
          <w:szCs w:val="24"/>
        </w:rPr>
        <w:t>30. Поле «Обоснование внесения изменений»</w:t>
      </w:r>
      <w:r w:rsidR="00853E70">
        <w:rPr>
          <w:rFonts w:ascii="Calibri" w:hAnsi="Calibri" w:cs="Calibri"/>
          <w:b/>
          <w:sz w:val="24"/>
          <w:szCs w:val="24"/>
        </w:rPr>
        <w:t xml:space="preserve"> </w:t>
      </w:r>
      <w:r w:rsidR="00853E70" w:rsidRPr="00853E70">
        <w:rPr>
          <w:rFonts w:ascii="Calibri" w:hAnsi="Calibri" w:cs="Calibri"/>
          <w:sz w:val="24"/>
          <w:szCs w:val="24"/>
        </w:rPr>
        <w:t>ч.13 ст. 21 № 44-ФЗ и ППРФ от 5.06.2015 № 554</w:t>
      </w:r>
      <w:r w:rsidRPr="00853E70">
        <w:rPr>
          <w:rFonts w:ascii="Calibri" w:hAnsi="Calibri" w:cs="Calibri"/>
          <w:sz w:val="24"/>
          <w:szCs w:val="24"/>
        </w:rPr>
        <w:t xml:space="preserve"> </w:t>
      </w:r>
      <w:r w:rsidRPr="0053167E">
        <w:rPr>
          <w:rFonts w:ascii="Calibri" w:hAnsi="Calibri" w:cs="Calibri"/>
          <w:i/>
          <w:sz w:val="24"/>
          <w:szCs w:val="24"/>
        </w:rPr>
        <w:t>(при наличии)</w:t>
      </w:r>
      <w:r>
        <w:rPr>
          <w:rFonts w:ascii="Calibri" w:hAnsi="Calibri" w:cs="Calibri"/>
          <w:sz w:val="24"/>
          <w:szCs w:val="24"/>
        </w:rPr>
        <w:t>;</w:t>
      </w:r>
      <w:r w:rsidRPr="00D1384B">
        <w:rPr>
          <w:rFonts w:ascii="Calibri" w:hAnsi="Calibri" w:cs="Calibri"/>
          <w:sz w:val="24"/>
          <w:szCs w:val="24"/>
        </w:rPr>
        <w:t xml:space="preserve"> </w:t>
      </w:r>
    </w:p>
    <w:p w:rsidR="00D1384B" w:rsidRDefault="00D1384B" w:rsidP="00D1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дата, содержание и обоснование изменений, внесенных в утвержденный план-график закупок;</w:t>
      </w:r>
    </w:p>
    <w:p w:rsidR="00740DF6" w:rsidRDefault="00740DF6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740DF6" w:rsidRDefault="0057288A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pict>
          <v:rect id="_x0000_s1027" style="position:absolute;left:0;text-align:left;margin-left:-13.05pt;margin-top:.55pt;width:489.6pt;height:72.75pt;z-index:251658240" filled="f" strokeweight="1.25pt">
            <v:stroke dashstyle="1 1"/>
          </v:rect>
        </w:pict>
      </w:r>
      <w:r w:rsidR="00F77D52">
        <w:rPr>
          <w:rFonts w:ascii="Calibri" w:hAnsi="Calibri" w:cs="Calibri"/>
          <w:sz w:val="24"/>
          <w:szCs w:val="24"/>
        </w:rPr>
        <w:t>1.</w:t>
      </w:r>
      <w:r w:rsidR="00740DF6">
        <w:rPr>
          <w:rFonts w:ascii="Calibri" w:hAnsi="Calibri" w:cs="Calibri"/>
          <w:sz w:val="24"/>
          <w:szCs w:val="24"/>
        </w:rPr>
        <w:t xml:space="preserve"> </w:t>
      </w:r>
      <w:r w:rsidR="00740DF6" w:rsidRPr="00612EDF">
        <w:rPr>
          <w:rFonts w:ascii="Calibri" w:hAnsi="Calibri" w:cs="Calibri"/>
          <w:b/>
          <w:sz w:val="24"/>
          <w:szCs w:val="24"/>
        </w:rPr>
        <w:t>изменение объема и (или) стоимости</w:t>
      </w:r>
      <w:r w:rsidR="00740DF6">
        <w:rPr>
          <w:rFonts w:ascii="Calibri" w:hAnsi="Calibri" w:cs="Calibri"/>
          <w:sz w:val="24"/>
          <w:szCs w:val="24"/>
        </w:rPr>
        <w:t xml:space="preserve">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40DF6">
        <w:rPr>
          <w:rFonts w:ascii="Calibri" w:hAnsi="Calibri" w:cs="Calibri"/>
          <w:sz w:val="24"/>
          <w:szCs w:val="24"/>
        </w:rPr>
        <w:t xml:space="preserve"> </w:t>
      </w:r>
      <w:r w:rsidR="00740DF6" w:rsidRPr="00612EDF">
        <w:rPr>
          <w:rFonts w:ascii="Calibri" w:hAnsi="Calibri" w:cs="Calibri"/>
          <w:b/>
          <w:sz w:val="24"/>
          <w:szCs w:val="24"/>
        </w:rPr>
        <w:t>изменение планируемой даты</w:t>
      </w:r>
      <w:r w:rsidR="00740DF6">
        <w:rPr>
          <w:rFonts w:ascii="Calibri" w:hAnsi="Calibri" w:cs="Calibri"/>
          <w:sz w:val="24"/>
          <w:szCs w:val="24"/>
        </w:rPr>
        <w:t xml:space="preserve"> начала осуществления закупки, </w:t>
      </w:r>
      <w:r w:rsidR="00740DF6" w:rsidRPr="00612EDF">
        <w:rPr>
          <w:rFonts w:ascii="Calibri" w:hAnsi="Calibri" w:cs="Calibri"/>
          <w:b/>
          <w:sz w:val="24"/>
          <w:szCs w:val="24"/>
        </w:rPr>
        <w:t>сроков</w:t>
      </w:r>
      <w:r w:rsidR="00740DF6">
        <w:rPr>
          <w:rFonts w:ascii="Calibri" w:hAnsi="Calibri" w:cs="Calibri"/>
          <w:sz w:val="24"/>
          <w:szCs w:val="24"/>
        </w:rPr>
        <w:t xml:space="preserve"> и (или) периодичности приобретения товаров, выполнения работ, оказания услуг, </w:t>
      </w:r>
      <w:r w:rsidR="00740DF6" w:rsidRPr="00612EDF">
        <w:rPr>
          <w:rFonts w:ascii="Calibri" w:hAnsi="Calibri" w:cs="Calibri"/>
          <w:b/>
          <w:sz w:val="24"/>
          <w:szCs w:val="24"/>
        </w:rPr>
        <w:t>способа определения поставщика</w:t>
      </w:r>
      <w:r w:rsidR="00740DF6">
        <w:rPr>
          <w:rFonts w:ascii="Calibri" w:hAnsi="Calibri" w:cs="Calibri"/>
          <w:sz w:val="24"/>
          <w:szCs w:val="24"/>
        </w:rPr>
        <w:t xml:space="preserve"> (подрядчика, исполнителя), </w:t>
      </w:r>
      <w:r w:rsidR="00740DF6" w:rsidRPr="001E134E">
        <w:rPr>
          <w:rFonts w:ascii="Calibri" w:hAnsi="Calibri" w:cs="Calibri"/>
          <w:b/>
          <w:sz w:val="24"/>
          <w:szCs w:val="24"/>
        </w:rPr>
        <w:t>этапов оплаты</w:t>
      </w:r>
      <w:r w:rsidR="00740DF6">
        <w:rPr>
          <w:rFonts w:ascii="Calibri" w:hAnsi="Calibri" w:cs="Calibri"/>
          <w:sz w:val="24"/>
          <w:szCs w:val="24"/>
        </w:rPr>
        <w:t xml:space="preserve"> и (или) </w:t>
      </w:r>
      <w:r w:rsidR="00740DF6" w:rsidRPr="001E134E">
        <w:rPr>
          <w:rFonts w:ascii="Calibri" w:hAnsi="Calibri" w:cs="Calibri"/>
          <w:b/>
          <w:sz w:val="24"/>
          <w:szCs w:val="24"/>
        </w:rPr>
        <w:t>размера аванса</w:t>
      </w:r>
      <w:r w:rsidR="00740DF6">
        <w:rPr>
          <w:rFonts w:ascii="Calibri" w:hAnsi="Calibri" w:cs="Calibri"/>
          <w:sz w:val="24"/>
          <w:szCs w:val="24"/>
        </w:rPr>
        <w:t xml:space="preserve">, </w:t>
      </w:r>
      <w:r w:rsidR="00740DF6" w:rsidRPr="001E134E">
        <w:rPr>
          <w:rFonts w:ascii="Calibri" w:hAnsi="Calibri" w:cs="Calibri"/>
          <w:b/>
          <w:sz w:val="24"/>
          <w:szCs w:val="24"/>
        </w:rPr>
        <w:t>срока исполнения контракта</w:t>
      </w:r>
      <w:r w:rsidR="00740DF6">
        <w:rPr>
          <w:rFonts w:ascii="Calibri" w:hAnsi="Calibri" w:cs="Calibri"/>
          <w:sz w:val="24"/>
          <w:szCs w:val="24"/>
        </w:rPr>
        <w:t>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3.</w:t>
      </w:r>
      <w:r w:rsidR="00740DF6">
        <w:rPr>
          <w:rFonts w:ascii="Calibri" w:hAnsi="Calibri" w:cs="Calibri"/>
          <w:sz w:val="24"/>
          <w:szCs w:val="24"/>
        </w:rPr>
        <w:t xml:space="preserve"> </w:t>
      </w:r>
      <w:r w:rsidR="00740DF6" w:rsidRPr="00612EDF">
        <w:rPr>
          <w:rFonts w:ascii="Calibri" w:hAnsi="Calibri" w:cs="Calibri"/>
          <w:b/>
          <w:sz w:val="24"/>
          <w:szCs w:val="24"/>
        </w:rPr>
        <w:t>отмена</w:t>
      </w:r>
      <w:r w:rsidR="00740DF6">
        <w:rPr>
          <w:rFonts w:ascii="Calibri" w:hAnsi="Calibri" w:cs="Calibri"/>
          <w:sz w:val="24"/>
          <w:szCs w:val="24"/>
        </w:rPr>
        <w:t xml:space="preserve"> заказчиком закупки, предусмотренной планом-графиком закупок;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740DF6">
        <w:rPr>
          <w:rFonts w:ascii="Calibri" w:hAnsi="Calibri" w:cs="Calibri"/>
          <w:sz w:val="24"/>
          <w:szCs w:val="24"/>
        </w:rPr>
        <w:t xml:space="preserve"> образовавшаяся </w:t>
      </w:r>
      <w:r w:rsidR="00740DF6" w:rsidRPr="00612EDF">
        <w:rPr>
          <w:rFonts w:ascii="Calibri" w:hAnsi="Calibri" w:cs="Calibri"/>
          <w:b/>
          <w:sz w:val="24"/>
          <w:szCs w:val="24"/>
        </w:rPr>
        <w:t>экономия</w:t>
      </w:r>
      <w:r w:rsidR="00740DF6">
        <w:rPr>
          <w:rFonts w:ascii="Calibri" w:hAnsi="Calibri" w:cs="Calibri"/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740DF6">
        <w:rPr>
          <w:rFonts w:ascii="Calibri" w:hAnsi="Calibri" w:cs="Calibri"/>
          <w:sz w:val="24"/>
          <w:szCs w:val="24"/>
        </w:rPr>
        <w:t xml:space="preserve"> выдача </w:t>
      </w:r>
      <w:r w:rsidR="00740DF6" w:rsidRPr="00612EDF">
        <w:rPr>
          <w:rFonts w:ascii="Calibri" w:hAnsi="Calibri" w:cs="Calibri"/>
          <w:b/>
          <w:sz w:val="24"/>
          <w:szCs w:val="24"/>
        </w:rPr>
        <w:t>предписания</w:t>
      </w:r>
      <w:r w:rsidR="00740DF6">
        <w:rPr>
          <w:rFonts w:ascii="Calibri" w:hAnsi="Calibri" w:cs="Calibri"/>
          <w:sz w:val="24"/>
          <w:szCs w:val="24"/>
        </w:rPr>
        <w:t xml:space="preserve"> органами контроля, определенными ст. 99 44-ФЗ, в том числе об аннулировании процедуры определения поставщиков (подрядчиков, исполнителей);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="00740DF6">
        <w:rPr>
          <w:rFonts w:ascii="Calibri" w:hAnsi="Calibri" w:cs="Calibri"/>
          <w:sz w:val="24"/>
          <w:szCs w:val="24"/>
        </w:rPr>
        <w:t xml:space="preserve"> реализация </w:t>
      </w:r>
      <w:r w:rsidR="00740DF6" w:rsidRPr="00BD0725">
        <w:rPr>
          <w:rFonts w:ascii="Calibri" w:hAnsi="Calibri" w:cs="Calibri"/>
          <w:sz w:val="24"/>
          <w:szCs w:val="24"/>
        </w:rPr>
        <w:t>решения</w:t>
      </w:r>
      <w:r w:rsidR="00740DF6">
        <w:rPr>
          <w:rFonts w:ascii="Calibri" w:hAnsi="Calibri" w:cs="Calibri"/>
          <w:sz w:val="24"/>
          <w:szCs w:val="24"/>
        </w:rPr>
        <w:t xml:space="preserve">, принятого заказчиком по итогам </w:t>
      </w:r>
      <w:r w:rsidR="00740DF6" w:rsidRPr="00BD0725">
        <w:rPr>
          <w:rFonts w:ascii="Calibri" w:hAnsi="Calibri" w:cs="Calibri"/>
          <w:b/>
          <w:sz w:val="24"/>
          <w:szCs w:val="24"/>
        </w:rPr>
        <w:t>обязательного общественного обсуждения закупки</w:t>
      </w:r>
      <w:r w:rsidR="00740DF6">
        <w:rPr>
          <w:rFonts w:ascii="Calibri" w:hAnsi="Calibri" w:cs="Calibri"/>
          <w:sz w:val="24"/>
          <w:szCs w:val="24"/>
        </w:rPr>
        <w:t>;</w:t>
      </w:r>
    </w:p>
    <w:p w:rsidR="00740DF6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="00740DF6">
        <w:rPr>
          <w:rFonts w:ascii="Calibri" w:hAnsi="Calibri" w:cs="Calibri"/>
          <w:sz w:val="24"/>
          <w:szCs w:val="24"/>
        </w:rPr>
        <w:t xml:space="preserve"> </w:t>
      </w:r>
      <w:r w:rsidR="00740DF6" w:rsidRPr="00612EDF">
        <w:rPr>
          <w:rFonts w:ascii="Calibri" w:hAnsi="Calibri" w:cs="Calibri"/>
          <w:b/>
          <w:sz w:val="24"/>
          <w:szCs w:val="24"/>
        </w:rPr>
        <w:t>возникновение обстоятельств</w:t>
      </w:r>
      <w:r w:rsidR="00740DF6">
        <w:rPr>
          <w:rFonts w:ascii="Calibri" w:hAnsi="Calibri" w:cs="Calibri"/>
          <w:sz w:val="24"/>
          <w:szCs w:val="24"/>
        </w:rPr>
        <w:t>, предвидеть которые на дату утверждения плана-графика закупок было невозможно;</w:t>
      </w:r>
    </w:p>
    <w:p w:rsidR="00740DF6" w:rsidRPr="00612EDF" w:rsidRDefault="00F77D52" w:rsidP="0074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740DF6">
        <w:rPr>
          <w:rFonts w:ascii="Calibri" w:hAnsi="Calibri" w:cs="Calibri"/>
          <w:sz w:val="24"/>
          <w:szCs w:val="24"/>
        </w:rPr>
        <w:t xml:space="preserve">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 </w:t>
      </w:r>
      <w:r w:rsidR="00740DF6" w:rsidRPr="00612EDF">
        <w:rPr>
          <w:rFonts w:cs="Times New Roman"/>
          <w:b/>
          <w:sz w:val="24"/>
          <w:szCs w:val="24"/>
          <w:u w:val="single"/>
        </w:rPr>
        <w:t>Иные случаи не установлены</w:t>
      </w:r>
      <w:r w:rsidR="00740DF6" w:rsidRPr="00612EDF">
        <w:rPr>
          <w:rFonts w:cs="Times New Roman"/>
          <w:b/>
          <w:sz w:val="24"/>
          <w:szCs w:val="24"/>
        </w:rPr>
        <w:t>.</w:t>
      </w:r>
    </w:p>
    <w:p w:rsidR="00E203A4" w:rsidRDefault="00E203A4" w:rsidP="00E20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Для согласования изменений в планы-графики в Департамент финансов области представляется пояснительная записка с обоснованием предлагаемых изменений.</w:t>
      </w:r>
    </w:p>
    <w:p w:rsidR="00BD1569" w:rsidRPr="00BD1569" w:rsidRDefault="00BD1569" w:rsidP="00BD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BD1569">
        <w:rPr>
          <w:rFonts w:ascii="Calibri" w:hAnsi="Calibri" w:cs="Calibri"/>
          <w:bCs/>
          <w:sz w:val="24"/>
          <w:szCs w:val="24"/>
        </w:rPr>
        <w:t xml:space="preserve">Внесение изменений в план-график закупок по каждому объекту закупки осуществляется </w:t>
      </w:r>
      <w:r w:rsidRPr="00BD1569">
        <w:rPr>
          <w:rFonts w:ascii="Calibri" w:hAnsi="Calibri" w:cs="Calibri"/>
          <w:b/>
          <w:bCs/>
          <w:sz w:val="24"/>
          <w:szCs w:val="24"/>
        </w:rPr>
        <w:t>не позднее чем за 10 дней до дня размещения в ЕИС извещения</w:t>
      </w:r>
      <w:r w:rsidRPr="00BD1569">
        <w:rPr>
          <w:rFonts w:ascii="Calibri" w:hAnsi="Calibri" w:cs="Calibri"/>
          <w:bCs/>
          <w:sz w:val="24"/>
          <w:szCs w:val="24"/>
        </w:rPr>
        <w:t xml:space="preserve"> об осуществлении закупки, </w:t>
      </w:r>
      <w:r w:rsidRPr="00674FC1">
        <w:rPr>
          <w:rFonts w:ascii="Calibri" w:hAnsi="Calibri" w:cs="Calibri"/>
          <w:b/>
          <w:bCs/>
          <w:sz w:val="24"/>
          <w:szCs w:val="24"/>
        </w:rPr>
        <w:t>направления приглашения</w:t>
      </w:r>
      <w:r w:rsidRPr="00BD1569">
        <w:rPr>
          <w:rFonts w:ascii="Calibri" w:hAnsi="Calibri" w:cs="Calibri"/>
          <w:bCs/>
          <w:sz w:val="24"/>
          <w:szCs w:val="24"/>
        </w:rPr>
        <w:t xml:space="preserve"> принять участие в определении поставщика (подрядчика, исполнителя), </w:t>
      </w:r>
      <w:r>
        <w:rPr>
          <w:rFonts w:ascii="Calibri" w:hAnsi="Calibri" w:cs="Calibri"/>
          <w:bCs/>
          <w:sz w:val="24"/>
          <w:szCs w:val="24"/>
        </w:rPr>
        <w:t>(</w:t>
      </w:r>
      <w:r w:rsidRPr="00BD1569">
        <w:rPr>
          <w:rFonts w:ascii="Calibri" w:hAnsi="Calibri" w:cs="Calibri"/>
          <w:bCs/>
          <w:sz w:val="24"/>
          <w:szCs w:val="24"/>
        </w:rPr>
        <w:t xml:space="preserve">за исключением случая, </w:t>
      </w:r>
      <w:r>
        <w:rPr>
          <w:rFonts w:ascii="Calibri" w:hAnsi="Calibri" w:cs="Calibri"/>
          <w:sz w:val="24"/>
          <w:szCs w:val="24"/>
        </w:rPr>
        <w:t>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ст. 82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п. 9 и 28 ч. 1 ст. 93 - не позднее чем за один день до даты заключения контракта.</w:t>
      </w:r>
      <w:r>
        <w:rPr>
          <w:rFonts w:ascii="Calibri" w:hAnsi="Calibri" w:cs="Calibri"/>
          <w:bCs/>
          <w:sz w:val="24"/>
          <w:szCs w:val="24"/>
        </w:rPr>
        <w:t>)</w:t>
      </w:r>
      <w:r w:rsidRPr="00BD1569">
        <w:rPr>
          <w:rFonts w:ascii="Calibri" w:hAnsi="Calibri" w:cs="Calibri"/>
          <w:bCs/>
          <w:sz w:val="24"/>
          <w:szCs w:val="24"/>
        </w:rPr>
        <w:t xml:space="preserve">, а в случае, </w:t>
      </w:r>
      <w:r>
        <w:rPr>
          <w:rFonts w:ascii="Calibri" w:hAnsi="Calibri" w:cs="Calibri"/>
          <w:sz w:val="24"/>
          <w:szCs w:val="24"/>
        </w:rPr>
        <w:t>осуществления закупки у единственного поставщика (подрядчика, исполнителя)</w:t>
      </w:r>
      <w:r w:rsidRPr="00BD1569">
        <w:rPr>
          <w:rFonts w:ascii="Calibri" w:hAnsi="Calibri" w:cs="Calibri"/>
          <w:bCs/>
          <w:sz w:val="24"/>
          <w:szCs w:val="24"/>
        </w:rPr>
        <w:t xml:space="preserve"> - </w:t>
      </w:r>
      <w:r w:rsidRPr="00BD1569">
        <w:rPr>
          <w:rFonts w:ascii="Calibri" w:hAnsi="Calibri" w:cs="Calibri"/>
          <w:b/>
          <w:bCs/>
          <w:sz w:val="24"/>
          <w:szCs w:val="24"/>
        </w:rPr>
        <w:t>до даты заключения контракта</w:t>
      </w:r>
      <w:r w:rsidRPr="00BD1569">
        <w:rPr>
          <w:rFonts w:ascii="Calibri" w:hAnsi="Calibri" w:cs="Calibri"/>
          <w:bCs/>
          <w:sz w:val="24"/>
          <w:szCs w:val="24"/>
        </w:rPr>
        <w:t>.</w:t>
      </w:r>
    </w:p>
    <w:p w:rsidR="00D1384B" w:rsidRPr="00D1384B" w:rsidRDefault="00D1384B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  <w:szCs w:val="24"/>
        </w:rPr>
      </w:pPr>
      <w:r w:rsidRPr="00D1384B">
        <w:rPr>
          <w:rFonts w:ascii="Calibri" w:hAnsi="Calibri" w:cs="Calibri"/>
          <w:b/>
          <w:sz w:val="24"/>
          <w:szCs w:val="24"/>
        </w:rPr>
        <w:t>31. Поле «Наименование уполномоченного органа (учреждения)»</w:t>
      </w:r>
    </w:p>
    <w:p w:rsidR="00950112" w:rsidRDefault="00D1384B" w:rsidP="0095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</w:t>
      </w:r>
      <w:r w:rsidR="00950112">
        <w:rPr>
          <w:rFonts w:ascii="Calibri" w:hAnsi="Calibri" w:cs="Calibri"/>
          <w:sz w:val="24"/>
          <w:szCs w:val="24"/>
        </w:rPr>
        <w:t xml:space="preserve">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r>
        <w:rPr>
          <w:rFonts w:ascii="Calibri" w:hAnsi="Calibri" w:cs="Calibri"/>
          <w:sz w:val="24"/>
          <w:szCs w:val="24"/>
        </w:rPr>
        <w:t xml:space="preserve">ст. 26 </w:t>
      </w:r>
      <w:r w:rsidR="00164800">
        <w:rPr>
          <w:rFonts w:ascii="Calibri" w:hAnsi="Calibri" w:cs="Calibri"/>
          <w:sz w:val="24"/>
          <w:szCs w:val="24"/>
        </w:rPr>
        <w:t xml:space="preserve">№ </w:t>
      </w:r>
      <w:r>
        <w:rPr>
          <w:rFonts w:ascii="Calibri" w:hAnsi="Calibri" w:cs="Calibri"/>
          <w:sz w:val="24"/>
          <w:szCs w:val="24"/>
        </w:rPr>
        <w:t>44-ФЗ</w:t>
      </w:r>
      <w:r w:rsidR="00950112">
        <w:rPr>
          <w:rFonts w:ascii="Calibri" w:hAnsi="Calibri" w:cs="Calibri"/>
          <w:sz w:val="24"/>
          <w:szCs w:val="24"/>
        </w:rPr>
        <w:t>;</w:t>
      </w:r>
    </w:p>
    <w:p w:rsidR="00AE53E2" w:rsidRDefault="00D1384B" w:rsidP="0034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D1384B">
        <w:rPr>
          <w:rFonts w:ascii="Calibri" w:hAnsi="Calibri" w:cs="Calibri"/>
          <w:b/>
          <w:sz w:val="24"/>
          <w:szCs w:val="24"/>
        </w:rPr>
        <w:t>32. Поле «Н</w:t>
      </w:r>
      <w:r w:rsidR="00950112" w:rsidRPr="00D1384B">
        <w:rPr>
          <w:rFonts w:ascii="Calibri" w:hAnsi="Calibri" w:cs="Calibri"/>
          <w:b/>
          <w:sz w:val="24"/>
          <w:szCs w:val="24"/>
        </w:rPr>
        <w:t>аименование организатора совместного конкурса или аукциона</w:t>
      </w:r>
      <w:r w:rsidRPr="00D1384B">
        <w:rPr>
          <w:rFonts w:ascii="Calibri" w:hAnsi="Calibri" w:cs="Calibri"/>
          <w:b/>
          <w:sz w:val="24"/>
          <w:szCs w:val="24"/>
        </w:rPr>
        <w:t>»</w:t>
      </w:r>
      <w:r w:rsidR="00950112">
        <w:rPr>
          <w:rFonts w:ascii="Calibri" w:hAnsi="Calibri" w:cs="Calibri"/>
          <w:sz w:val="24"/>
          <w:szCs w:val="24"/>
        </w:rPr>
        <w:t xml:space="preserve"> - в случае проведения со</w:t>
      </w:r>
      <w:r w:rsidR="00587FF6">
        <w:rPr>
          <w:rFonts w:ascii="Calibri" w:hAnsi="Calibri" w:cs="Calibri"/>
          <w:sz w:val="24"/>
          <w:szCs w:val="24"/>
        </w:rPr>
        <w:t>вместного конкурса или аукциона.</w:t>
      </w: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AE53E2" w:rsidRPr="003A4A7C" w:rsidRDefault="00AE53E2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EB1ED7" w:rsidRPr="003A4A7C" w:rsidRDefault="00EB1ED7" w:rsidP="004655E5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  <w:sectPr w:rsidR="00EB1ED7" w:rsidRPr="003A4A7C" w:rsidSect="003444AD">
          <w:footerReference w:type="default" r:id="rId27"/>
          <w:pgSz w:w="11906" w:h="16838"/>
          <w:pgMar w:top="709" w:right="850" w:bottom="851" w:left="1701" w:header="708" w:footer="178" w:gutter="0"/>
          <w:cols w:space="708"/>
          <w:docGrid w:linePitch="360"/>
        </w:sectPr>
      </w:pPr>
    </w:p>
    <w:tbl>
      <w:tblPr>
        <w:tblW w:w="15137" w:type="dxa"/>
        <w:tblInd w:w="95" w:type="dxa"/>
        <w:tblLayout w:type="fixed"/>
        <w:tblLook w:val="04A0"/>
      </w:tblPr>
      <w:tblGrid>
        <w:gridCol w:w="380"/>
        <w:gridCol w:w="699"/>
        <w:gridCol w:w="520"/>
        <w:gridCol w:w="460"/>
        <w:gridCol w:w="699"/>
        <w:gridCol w:w="399"/>
        <w:gridCol w:w="399"/>
        <w:gridCol w:w="399"/>
        <w:gridCol w:w="399"/>
        <w:gridCol w:w="399"/>
        <w:gridCol w:w="439"/>
        <w:gridCol w:w="479"/>
        <w:gridCol w:w="399"/>
        <w:gridCol w:w="236"/>
        <w:gridCol w:w="236"/>
        <w:gridCol w:w="1126"/>
        <w:gridCol w:w="291"/>
        <w:gridCol w:w="236"/>
        <w:gridCol w:w="257"/>
        <w:gridCol w:w="236"/>
        <w:gridCol w:w="236"/>
        <w:gridCol w:w="236"/>
        <w:gridCol w:w="278"/>
        <w:gridCol w:w="243"/>
        <w:gridCol w:w="236"/>
        <w:gridCol w:w="271"/>
        <w:gridCol w:w="236"/>
        <w:gridCol w:w="236"/>
        <w:gridCol w:w="1207"/>
        <w:gridCol w:w="459"/>
        <w:gridCol w:w="399"/>
        <w:gridCol w:w="236"/>
        <w:gridCol w:w="236"/>
        <w:gridCol w:w="1940"/>
      </w:tblGrid>
      <w:tr w:rsidR="003C68EE" w:rsidRPr="00AE53E2" w:rsidTr="00A72D9B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040BA4">
            <w:pPr>
              <w:tabs>
                <w:tab w:val="left" w:pos="0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</w:t>
            </w:r>
          </w:p>
        </w:tc>
      </w:tr>
      <w:tr w:rsidR="003C68EE" w:rsidRPr="00AE53E2" w:rsidTr="00A72D9B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0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требованиям к форме плана-графика</w:t>
            </w:r>
          </w:p>
        </w:tc>
      </w:tr>
      <w:tr w:rsidR="003C68EE" w:rsidRPr="00AE53E2" w:rsidTr="00A72D9B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0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закупок товаров, работ, услуг</w:t>
            </w:r>
          </w:p>
        </w:tc>
      </w:tr>
      <w:tr w:rsidR="003C68EE" w:rsidRPr="00AE53E2" w:rsidTr="00A72D9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04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8EE" w:rsidRPr="00AE53E2" w:rsidTr="00A72D9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(форма)</w:t>
            </w:r>
          </w:p>
        </w:tc>
      </w:tr>
      <w:tr w:rsidR="003C68EE" w:rsidRPr="00AE53E2" w:rsidTr="00A72D9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3E2" w:rsidRPr="00AE53E2" w:rsidTr="00A72D9B">
        <w:trPr>
          <w:trHeight w:val="315"/>
        </w:trPr>
        <w:tc>
          <w:tcPr>
            <w:tcW w:w="1513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</w:p>
        </w:tc>
      </w:tr>
      <w:tr w:rsidR="00AE53E2" w:rsidRPr="00AE53E2" w:rsidTr="00A72D9B">
        <w:trPr>
          <w:trHeight w:val="345"/>
        </w:trPr>
        <w:tc>
          <w:tcPr>
            <w:tcW w:w="1513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закупок товаров, работ, услуг для обеспечения нужд </w:t>
            </w:r>
          </w:p>
        </w:tc>
      </w:tr>
      <w:tr w:rsidR="00AE53E2" w:rsidRPr="00AE53E2" w:rsidTr="00A72D9B">
        <w:trPr>
          <w:trHeight w:val="315"/>
        </w:trPr>
        <w:tc>
          <w:tcPr>
            <w:tcW w:w="1513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Российской Федерации и муниципальных нужд</w:t>
            </w:r>
          </w:p>
        </w:tc>
      </w:tr>
      <w:tr w:rsidR="003C68EE" w:rsidRPr="00AE53E2" w:rsidTr="00A72D9B">
        <w:trPr>
          <w:trHeight w:val="5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3C6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8EE" w:rsidRPr="00AE53E2" w:rsidTr="00A72D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3E2" w:rsidRPr="00AE53E2" w:rsidTr="00A72D9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AE53E2" w:rsidRPr="00AE53E2" w:rsidTr="00A72D9B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государственного (муниципального) </w:t>
            </w: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заказчика, бюджетного, автономного учреждения или </w:t>
            </w: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 (муниципального) унитарного предприятия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по ОКПО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72D9B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72D9B">
            <w:pPr>
              <w:spacing w:after="0" w:line="240" w:lineRule="auto"/>
              <w:ind w:left="-26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по ОКТМО </w:t>
            </w:r>
          </w:p>
        </w:tc>
        <w:tc>
          <w:tcPr>
            <w:tcW w:w="3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3E2" w:rsidRPr="00AE53E2" w:rsidTr="00A72D9B">
        <w:trPr>
          <w:trHeight w:val="1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бюджетного, автономного учреждения или</w:t>
            </w: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 (муниципального) унитарного предприятия,</w:t>
            </w: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осуществляющих закупки в рамках переданных полномочий</w:t>
            </w: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 (муниципального) заказчика *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(адрес), телефон, адрес электронной почты *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72D9B">
            <w:pPr>
              <w:spacing w:after="0" w:line="240" w:lineRule="auto"/>
              <w:ind w:left="-1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по ОКТМО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Вид документа (базовый (0), измененный (порядковый код изменения)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72D9B" w:rsidP="00A72D9B">
            <w:pPr>
              <w:spacing w:after="0" w:line="240" w:lineRule="auto"/>
              <w:ind w:left="-1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изменени</w:t>
            </w:r>
            <w:r w:rsidR="00AE53E2"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53E2" w:rsidRPr="00AE53E2" w:rsidTr="00A72D9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(</w:t>
            </w:r>
            <w:proofErr w:type="spellStart"/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72D9B">
            <w:pPr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 xml:space="preserve">тыс. рублей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E2" w:rsidRPr="00AE53E2" w:rsidRDefault="00AE53E2" w:rsidP="00A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68EE" w:rsidRPr="00AE53E2" w:rsidTr="00A72D9B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68EE" w:rsidRPr="00AE53E2" w:rsidTr="00A72D9B">
        <w:trPr>
          <w:trHeight w:val="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E2" w:rsidRPr="00AE53E2" w:rsidRDefault="00AE53E2" w:rsidP="00AE5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1ED7" w:rsidRPr="003A4A7C" w:rsidRDefault="00EB1ED7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</w:rPr>
      </w:pPr>
    </w:p>
    <w:tbl>
      <w:tblPr>
        <w:tblW w:w="15116" w:type="dxa"/>
        <w:tblInd w:w="95" w:type="dxa"/>
        <w:tblLayout w:type="fixed"/>
        <w:tblLook w:val="04A0"/>
      </w:tblPr>
      <w:tblGrid>
        <w:gridCol w:w="411"/>
        <w:gridCol w:w="725"/>
        <w:gridCol w:w="509"/>
        <w:gridCol w:w="451"/>
        <w:gridCol w:w="682"/>
        <w:gridCol w:w="393"/>
        <w:gridCol w:w="393"/>
        <w:gridCol w:w="416"/>
        <w:gridCol w:w="416"/>
        <w:gridCol w:w="394"/>
        <w:gridCol w:w="432"/>
        <w:gridCol w:w="471"/>
        <w:gridCol w:w="394"/>
        <w:gridCol w:w="394"/>
        <w:gridCol w:w="416"/>
        <w:gridCol w:w="416"/>
        <w:gridCol w:w="394"/>
        <w:gridCol w:w="432"/>
        <w:gridCol w:w="394"/>
        <w:gridCol w:w="394"/>
        <w:gridCol w:w="452"/>
        <w:gridCol w:w="452"/>
        <w:gridCol w:w="452"/>
        <w:gridCol w:w="516"/>
        <w:gridCol w:w="341"/>
        <w:gridCol w:w="111"/>
        <w:gridCol w:w="192"/>
        <w:gridCol w:w="260"/>
        <w:gridCol w:w="120"/>
        <w:gridCol w:w="239"/>
        <w:gridCol w:w="35"/>
        <w:gridCol w:w="29"/>
        <w:gridCol w:w="365"/>
        <w:gridCol w:w="87"/>
        <w:gridCol w:w="307"/>
        <w:gridCol w:w="145"/>
        <w:gridCol w:w="307"/>
        <w:gridCol w:w="145"/>
        <w:gridCol w:w="394"/>
        <w:gridCol w:w="394"/>
        <w:gridCol w:w="394"/>
        <w:gridCol w:w="452"/>
      </w:tblGrid>
      <w:tr w:rsidR="005A03A8" w:rsidRPr="00C92C4F" w:rsidTr="005A03A8">
        <w:trPr>
          <w:trHeight w:val="79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spellStart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Иденти-фикаци-онный</w:t>
            </w:r>
            <w:proofErr w:type="spellEnd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код закупки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Начальная (максимальная) цена контракта, цена контракта,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заключаемого с единственным поставщиком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(подрядчиком, исполнителем) (тыс. рублей)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Размер аванса * (процентов)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Планируемые платежи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(тыс. рублей)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Количество (объем) закупаемых товаров,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работ, услуг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(периодичность) поставки товаров,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выполнения работ, оказания услуг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Размер </w:t>
            </w:r>
            <w:proofErr w:type="spellStart"/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обеспе-чения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начала осуществления закупки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окончания исполнения контракта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Способ определения поставщика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(подрядчика, исполнителя)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Преимущества, предоставляемые участникам закупки в соответствии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со статьями 28 и 29 Федерального закона "О контрактной системе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в сфере закупок товаров, работ, услуг для обеспечения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государственных и муниципальных нужд" (да или нет)</w:t>
            </w:r>
          </w:p>
        </w:tc>
        <w:tc>
          <w:tcPr>
            <w:tcW w:w="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Применение национального режима при осуществлении закупок *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Сведения о проведении обязательного общественного </w:t>
            </w: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обсуждения закупки *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Информация о банковском сопровождении контрактов *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Обоснование внесения изменений *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организатора совместного конкурса или аукциона</w:t>
            </w:r>
          </w:p>
        </w:tc>
      </w:tr>
      <w:tr w:rsidR="005A03A8" w:rsidRPr="00C92C4F" w:rsidTr="005A03A8">
        <w:trPr>
          <w:trHeight w:val="264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 по ОКЕИ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заявки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исполнения контракта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5A03A8" w:rsidRPr="00C92C4F" w:rsidTr="005A03A8">
        <w:trPr>
          <w:trHeight w:val="150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5A03A8" w:rsidRPr="00C92C4F" w:rsidTr="005A03A8">
        <w:trPr>
          <w:trHeight w:val="1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</w:t>
            </w:r>
          </w:p>
        </w:tc>
      </w:tr>
      <w:tr w:rsidR="005A03A8" w:rsidRPr="00C92C4F" w:rsidTr="005A03A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A03A8" w:rsidRPr="00C92C4F" w:rsidTr="005A03A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A03A8" w:rsidRPr="00C92C4F" w:rsidTr="005A03A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A03A8" w:rsidRPr="00C92C4F" w:rsidTr="005A03A8">
        <w:trPr>
          <w:trHeight w:val="2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КБК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03A8" w:rsidRPr="00C92C4F" w:rsidTr="005A03A8">
        <w:trPr>
          <w:trHeight w:val="51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предусмотрено </w:t>
            </w: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осуществление </w:t>
            </w: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закупок - всего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03A8" w:rsidRPr="00C92C4F" w:rsidTr="005A03A8">
        <w:trPr>
          <w:trHeight w:val="524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A03A8" w:rsidRPr="00C92C4F" w:rsidTr="005A03A8">
        <w:trPr>
          <w:trHeight w:val="1365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A03A8" w:rsidRPr="00C92C4F" w:rsidTr="005A03A8">
        <w:trPr>
          <w:trHeight w:val="1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3A8" w:rsidRPr="00C92C4F" w:rsidTr="005A03A8">
        <w:trPr>
          <w:trHeight w:val="272"/>
        </w:trPr>
        <w:tc>
          <w:tcPr>
            <w:tcW w:w="77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3C68EE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5A03A8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040BA4" w:rsidP="00040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3C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3A8" w:rsidRPr="00C92C4F" w:rsidTr="005A03A8">
        <w:trPr>
          <w:trHeight w:val="60"/>
        </w:trPr>
        <w:tc>
          <w:tcPr>
            <w:tcW w:w="77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3A8" w:rsidRPr="00C92C4F" w:rsidTr="005A03A8">
        <w:trPr>
          <w:trHeight w:val="111"/>
        </w:trPr>
        <w:tc>
          <w:tcPr>
            <w:tcW w:w="77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5A03A8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3A8" w:rsidRPr="00C92C4F" w:rsidTr="005A03A8">
        <w:trPr>
          <w:trHeight w:val="187"/>
        </w:trPr>
        <w:tc>
          <w:tcPr>
            <w:tcW w:w="77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5A03A8" w:rsidRDefault="005A03A8" w:rsidP="005A0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5A03A8" w:rsidRDefault="005A03A8" w:rsidP="005A0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3A8" w:rsidRPr="00C92C4F" w:rsidTr="005A03A8">
        <w:trPr>
          <w:gridAfter w:val="5"/>
          <w:wAfter w:w="1779" w:type="dxa"/>
          <w:trHeight w:val="127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5A03A8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8" w:rsidRPr="00C92C4F" w:rsidRDefault="005A03A8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3A8" w:rsidRPr="00C92C4F" w:rsidTr="005A03A8">
        <w:trPr>
          <w:trHeight w:val="7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5A03A8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5A03A8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3A8" w:rsidRPr="00C92C4F" w:rsidTr="005A03A8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 наличии.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4F" w:rsidRPr="00C92C4F" w:rsidRDefault="00C92C4F" w:rsidP="00C9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7CAB" w:rsidRPr="003A4A7C" w:rsidRDefault="00A17CAB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</w:rPr>
        <w:sectPr w:rsidR="00A17CAB" w:rsidRPr="003A4A7C" w:rsidSect="005A03A8">
          <w:pgSz w:w="16838" w:h="11906" w:orient="landscape"/>
          <w:pgMar w:top="284" w:right="709" w:bottom="284" w:left="1134" w:header="709" w:footer="176" w:gutter="0"/>
          <w:cols w:space="708"/>
          <w:docGrid w:linePitch="360"/>
        </w:sectPr>
      </w:pPr>
    </w:p>
    <w:p w:rsidR="0084392C" w:rsidRPr="003A4A7C" w:rsidRDefault="0084392C" w:rsidP="004655E5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0E7085" w:rsidRPr="00EB631B" w:rsidRDefault="000E7085" w:rsidP="000E7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EB631B">
        <w:rPr>
          <w:rFonts w:ascii="Calibri" w:hAnsi="Calibri" w:cs="Calibri"/>
          <w:b/>
          <w:sz w:val="23"/>
          <w:szCs w:val="23"/>
        </w:rPr>
        <w:t>Особенности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B631B">
        <w:rPr>
          <w:rFonts w:ascii="Calibri" w:hAnsi="Calibri" w:cs="Calibri"/>
          <w:sz w:val="23"/>
          <w:szCs w:val="23"/>
        </w:rPr>
        <w:t xml:space="preserve">1. Информация о закупках, которые планируется осуществлять в соответствии с </w:t>
      </w:r>
      <w:hyperlink r:id="rId28" w:history="1">
        <w:r w:rsidRPr="00EB631B">
          <w:rPr>
            <w:rFonts w:ascii="Calibri" w:hAnsi="Calibri" w:cs="Calibri"/>
            <w:sz w:val="23"/>
            <w:szCs w:val="23"/>
          </w:rPr>
          <w:t>пунктом 7 части 2 статьи 83</w:t>
        </w:r>
      </w:hyperlink>
      <w:r w:rsidRPr="00EB631B">
        <w:rPr>
          <w:rFonts w:ascii="Calibri" w:hAnsi="Calibri" w:cs="Calibri"/>
          <w:sz w:val="23"/>
          <w:szCs w:val="23"/>
        </w:rPr>
        <w:t xml:space="preserve"> и </w:t>
      </w:r>
      <w:hyperlink r:id="rId29" w:history="1">
        <w:r w:rsidRPr="00EB631B">
          <w:rPr>
            <w:rFonts w:ascii="Calibri" w:hAnsi="Calibri" w:cs="Calibri"/>
            <w:sz w:val="23"/>
            <w:szCs w:val="23"/>
          </w:rPr>
          <w:t>пунктами 4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30" w:history="1">
        <w:r w:rsidRPr="00EB631B">
          <w:rPr>
            <w:rFonts w:ascii="Calibri" w:hAnsi="Calibri" w:cs="Calibri"/>
            <w:sz w:val="23"/>
            <w:szCs w:val="23"/>
          </w:rPr>
          <w:t>5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31" w:history="1">
        <w:r w:rsidRPr="00EB631B">
          <w:rPr>
            <w:rFonts w:ascii="Calibri" w:hAnsi="Calibri" w:cs="Calibri"/>
            <w:sz w:val="23"/>
            <w:szCs w:val="23"/>
          </w:rPr>
          <w:t>26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32" w:history="1">
        <w:r w:rsidRPr="00EB631B">
          <w:rPr>
            <w:rFonts w:ascii="Calibri" w:hAnsi="Calibri" w:cs="Calibri"/>
            <w:sz w:val="23"/>
            <w:szCs w:val="23"/>
          </w:rPr>
          <w:t>33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44-ФЗ</w:t>
      </w:r>
      <w:r w:rsidRPr="00EB631B">
        <w:rPr>
          <w:rFonts w:ascii="Calibri" w:hAnsi="Calibri" w:cs="Calibri"/>
          <w:sz w:val="23"/>
          <w:szCs w:val="23"/>
        </w:rPr>
        <w:t>, указывается в плане</w:t>
      </w:r>
      <w:r>
        <w:rPr>
          <w:rFonts w:ascii="Calibri" w:hAnsi="Calibri" w:cs="Calibri"/>
          <w:sz w:val="23"/>
          <w:szCs w:val="23"/>
        </w:rPr>
        <w:t>-графике</w:t>
      </w:r>
      <w:r w:rsidRPr="00EB631B">
        <w:rPr>
          <w:rFonts w:ascii="Calibri" w:hAnsi="Calibri" w:cs="Calibri"/>
          <w:sz w:val="23"/>
          <w:szCs w:val="23"/>
        </w:rPr>
        <w:t xml:space="preserve"> закупок </w:t>
      </w:r>
      <w:r w:rsidRPr="00EB631B">
        <w:rPr>
          <w:rFonts w:ascii="Calibri" w:hAnsi="Calibri" w:cs="Calibri"/>
          <w:b/>
          <w:sz w:val="23"/>
          <w:szCs w:val="23"/>
        </w:rPr>
        <w:t>одной строкой по каждому</w:t>
      </w:r>
      <w:r w:rsidRPr="00EB631B">
        <w:rPr>
          <w:rFonts w:ascii="Calibri" w:hAnsi="Calibri" w:cs="Calibri"/>
          <w:sz w:val="23"/>
          <w:szCs w:val="23"/>
        </w:rPr>
        <w:t xml:space="preserve"> </w:t>
      </w:r>
      <w:r w:rsidRPr="000E7085">
        <w:rPr>
          <w:rFonts w:ascii="Calibri" w:hAnsi="Calibri" w:cs="Calibri"/>
          <w:b/>
        </w:rPr>
        <w:t>коду бюджетной классификации</w:t>
      </w:r>
      <w:r>
        <w:rPr>
          <w:rFonts w:ascii="Calibri" w:hAnsi="Calibri" w:cs="Calibri"/>
        </w:rPr>
        <w:t xml:space="preserve"> в размере годового объема финансового обеспечения по каждому из следующих объектов закупки</w:t>
      </w:r>
      <w:r w:rsidRPr="00EB631B">
        <w:rPr>
          <w:rFonts w:ascii="Calibri" w:hAnsi="Calibri" w:cs="Calibri"/>
          <w:sz w:val="23"/>
          <w:szCs w:val="23"/>
        </w:rPr>
        <w:t>:</w:t>
      </w:r>
    </w:p>
    <w:p w:rsidR="000E7085" w:rsidRPr="00EB631B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а) </w:t>
      </w:r>
      <w:r w:rsidRPr="00325067">
        <w:rPr>
          <w:rFonts w:ascii="Calibri" w:hAnsi="Calibri" w:cs="Calibri"/>
          <w:b/>
          <w:sz w:val="23"/>
          <w:szCs w:val="23"/>
        </w:rPr>
        <w:t>лекарственные препараты</w:t>
      </w:r>
      <w:r w:rsidRPr="00EB631B">
        <w:rPr>
          <w:rFonts w:ascii="Calibri" w:hAnsi="Calibri" w:cs="Calibri"/>
          <w:sz w:val="23"/>
          <w:szCs w:val="23"/>
        </w:rPr>
        <w:t>;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б) товары, работы или услуги на сумму, не превышающую </w:t>
      </w:r>
      <w:r w:rsidRPr="00325067">
        <w:rPr>
          <w:rFonts w:ascii="Calibri" w:hAnsi="Calibri" w:cs="Calibri"/>
          <w:b/>
          <w:sz w:val="23"/>
          <w:szCs w:val="23"/>
        </w:rPr>
        <w:t>100 тыс</w:t>
      </w:r>
      <w:r w:rsidRPr="00EB631B">
        <w:rPr>
          <w:rFonts w:ascii="Calibri" w:hAnsi="Calibri" w:cs="Calibri"/>
          <w:sz w:val="23"/>
          <w:szCs w:val="23"/>
        </w:rPr>
        <w:t xml:space="preserve">. рублей (в случае заключения заказчиком контракта в соответствии с </w:t>
      </w:r>
      <w:hyperlink r:id="rId33" w:history="1">
        <w:r w:rsidRPr="00EB631B">
          <w:rPr>
            <w:rFonts w:ascii="Calibri" w:hAnsi="Calibri" w:cs="Calibri"/>
            <w:sz w:val="23"/>
            <w:szCs w:val="23"/>
          </w:rPr>
          <w:t>пунктом 4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№44-ФЗ);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в) товары, работы или услуги на сумму, не превышающую </w:t>
      </w:r>
      <w:r w:rsidRPr="00325067">
        <w:rPr>
          <w:rFonts w:ascii="Calibri" w:hAnsi="Calibri" w:cs="Calibri"/>
          <w:b/>
          <w:sz w:val="23"/>
          <w:szCs w:val="23"/>
        </w:rPr>
        <w:t>400 тыс</w:t>
      </w:r>
      <w:r w:rsidRPr="00EB631B">
        <w:rPr>
          <w:rFonts w:ascii="Calibri" w:hAnsi="Calibri" w:cs="Calibri"/>
          <w:sz w:val="23"/>
          <w:szCs w:val="23"/>
        </w:rPr>
        <w:t xml:space="preserve">. рублей (в случае заключения заказчиком контракта в соответствии с </w:t>
      </w:r>
      <w:hyperlink r:id="rId34" w:history="1">
        <w:r w:rsidRPr="00EB631B">
          <w:rPr>
            <w:rFonts w:ascii="Calibri" w:hAnsi="Calibri" w:cs="Calibri"/>
            <w:sz w:val="23"/>
            <w:szCs w:val="23"/>
          </w:rPr>
          <w:t>пунктом 5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№44-ФЗ);</w:t>
      </w:r>
    </w:p>
    <w:p w:rsidR="000E7085" w:rsidRPr="00EB631B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г) услуги, связанные с направлением работника в </w:t>
      </w:r>
      <w:r w:rsidRPr="00325067">
        <w:rPr>
          <w:rFonts w:ascii="Calibri" w:hAnsi="Calibri" w:cs="Calibri"/>
          <w:b/>
          <w:sz w:val="23"/>
          <w:szCs w:val="23"/>
        </w:rPr>
        <w:t>служебную командировку</w:t>
      </w:r>
      <w:r w:rsidRPr="00EB631B">
        <w:rPr>
          <w:rFonts w:ascii="Calibri" w:hAnsi="Calibri" w:cs="Calibri"/>
          <w:sz w:val="23"/>
          <w:szCs w:val="23"/>
        </w:rPr>
        <w:t xml:space="preserve">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35" w:history="1">
        <w:r w:rsidRPr="00EB631B">
          <w:rPr>
            <w:rFonts w:ascii="Calibri" w:hAnsi="Calibri" w:cs="Calibri"/>
            <w:sz w:val="23"/>
            <w:szCs w:val="23"/>
          </w:rPr>
          <w:t>пунктом 26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№44-ФЗ);</w:t>
      </w:r>
    </w:p>
    <w:p w:rsidR="000E7085" w:rsidRPr="00EB631B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proofErr w:type="spellStart"/>
      <w:r w:rsidRPr="00EB631B">
        <w:rPr>
          <w:rFonts w:ascii="Calibri" w:hAnsi="Calibri" w:cs="Calibri"/>
          <w:sz w:val="23"/>
          <w:szCs w:val="23"/>
        </w:rPr>
        <w:t>д</w:t>
      </w:r>
      <w:proofErr w:type="spellEnd"/>
      <w:r w:rsidRPr="00EB631B">
        <w:rPr>
          <w:rFonts w:ascii="Calibri" w:hAnsi="Calibri" w:cs="Calibri"/>
          <w:sz w:val="23"/>
          <w:szCs w:val="23"/>
        </w:rPr>
        <w:t xml:space="preserve">) </w:t>
      </w:r>
      <w:r w:rsidRPr="00325067">
        <w:rPr>
          <w:rFonts w:ascii="Calibri" w:hAnsi="Calibri" w:cs="Calibri"/>
          <w:b/>
          <w:sz w:val="23"/>
          <w:szCs w:val="23"/>
        </w:rPr>
        <w:t>преподавательские услуги</w:t>
      </w:r>
      <w:r w:rsidRPr="00EB631B">
        <w:rPr>
          <w:rFonts w:ascii="Calibri" w:hAnsi="Calibri" w:cs="Calibri"/>
          <w:sz w:val="23"/>
          <w:szCs w:val="23"/>
        </w:rPr>
        <w:t>, оказываемые физическими лицами;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е) </w:t>
      </w:r>
      <w:r w:rsidRPr="00325067">
        <w:rPr>
          <w:rFonts w:ascii="Calibri" w:hAnsi="Calibri" w:cs="Calibri"/>
          <w:b/>
          <w:sz w:val="23"/>
          <w:szCs w:val="23"/>
        </w:rPr>
        <w:t>услуги экскурсовода (гида),</w:t>
      </w:r>
      <w:r>
        <w:rPr>
          <w:rFonts w:ascii="Calibri" w:hAnsi="Calibri" w:cs="Calibri"/>
          <w:sz w:val="23"/>
          <w:szCs w:val="23"/>
        </w:rPr>
        <w:t xml:space="preserve"> оказываемые физическими лицами;</w:t>
      </w:r>
    </w:p>
    <w:p w:rsidR="00EE4D82" w:rsidRPr="00EE4D82" w:rsidRDefault="00EE4D82" w:rsidP="00EE4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 xml:space="preserve">2. </w:t>
      </w:r>
      <w:r>
        <w:rPr>
          <w:rFonts w:ascii="Calibri" w:hAnsi="Calibri" w:cs="Calibri"/>
        </w:rPr>
        <w:t xml:space="preserve">В плане-графике закупок </w:t>
      </w:r>
      <w:r w:rsidRPr="00EE4D82">
        <w:rPr>
          <w:rFonts w:ascii="Calibri" w:hAnsi="Calibri" w:cs="Calibri"/>
          <w:b/>
        </w:rPr>
        <w:t>отдельными строками указываются</w:t>
      </w:r>
      <w:r>
        <w:rPr>
          <w:rFonts w:ascii="Calibri" w:hAnsi="Calibri" w:cs="Calibri"/>
          <w:sz w:val="23"/>
          <w:szCs w:val="23"/>
        </w:rPr>
        <w:t>:</w:t>
      </w:r>
    </w:p>
    <w:p w:rsidR="000E7085" w:rsidRDefault="00EE4D82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</w:t>
      </w:r>
      <w:r w:rsidR="000E7085">
        <w:rPr>
          <w:rFonts w:ascii="Calibri" w:hAnsi="Calibri" w:cs="Calibri"/>
        </w:rPr>
        <w:t xml:space="preserve">) общая сумма начальных (максимальных) цен контрактов - в случае определения поставщика (подрядчика, исполнителя) путем проведения </w:t>
      </w:r>
      <w:r w:rsidR="000E7085" w:rsidRPr="009A3CEC">
        <w:rPr>
          <w:rFonts w:ascii="Calibri" w:hAnsi="Calibri" w:cs="Calibri"/>
          <w:b/>
        </w:rPr>
        <w:t>запроса котировок</w:t>
      </w:r>
      <w:r w:rsidR="000E7085">
        <w:rPr>
          <w:rFonts w:ascii="Calibri" w:hAnsi="Calibri" w:cs="Calibri"/>
        </w:rPr>
        <w:t xml:space="preserve"> в соответствии со ст. 72 44-ФЗ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0E7085" w:rsidRDefault="00EE4D82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</w:t>
      </w:r>
      <w:r w:rsidR="000E7085">
        <w:rPr>
          <w:rFonts w:ascii="Calibri" w:hAnsi="Calibri" w:cs="Calibri"/>
        </w:rPr>
        <w:t xml:space="preserve">) общая сумма начальных (максимальных) цен контрактов, которые планируется заключить с </w:t>
      </w:r>
      <w:r w:rsidR="000E7085" w:rsidRPr="009A3CEC">
        <w:rPr>
          <w:rFonts w:ascii="Calibri" w:hAnsi="Calibri" w:cs="Calibri"/>
          <w:b/>
        </w:rPr>
        <w:t>субъектами малого предпринимательства или социально ориентированными некоммерческими организациями</w:t>
      </w:r>
      <w:r w:rsidR="000E7085">
        <w:rPr>
          <w:rFonts w:ascii="Calibri" w:hAnsi="Calibri" w:cs="Calibri"/>
        </w:rPr>
        <w:t xml:space="preserve"> в соответствии со ст. 30 </w:t>
      </w:r>
      <w:r w:rsidR="00DE0AEF">
        <w:rPr>
          <w:rFonts w:ascii="Calibri" w:hAnsi="Calibri" w:cs="Calibri"/>
        </w:rPr>
        <w:t xml:space="preserve">№ </w:t>
      </w:r>
      <w:r w:rsidR="000E7085">
        <w:rPr>
          <w:rFonts w:ascii="Calibri" w:hAnsi="Calibri" w:cs="Calibri"/>
        </w:rPr>
        <w:t>44-ФЗ,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0E7085" w:rsidRPr="000E7085" w:rsidRDefault="00EE4D82" w:rsidP="000E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="000E7085">
        <w:rPr>
          <w:rFonts w:ascii="Calibri" w:hAnsi="Calibri" w:cs="Calibri"/>
        </w:rPr>
        <w:t xml:space="preserve">) общий объем финансового обеспечения по каждому коду бюджетной классификации и </w:t>
      </w:r>
      <w:r w:rsidR="000E7085" w:rsidRPr="009A3CEC">
        <w:rPr>
          <w:rFonts w:ascii="Calibri" w:hAnsi="Calibri" w:cs="Calibri"/>
          <w:b/>
        </w:rPr>
        <w:t>итоговый объем финансового обеспечения для осуществления закупок</w:t>
      </w:r>
      <w:r w:rsidR="000E7085">
        <w:rPr>
          <w:rFonts w:ascii="Calibri" w:hAnsi="Calibri" w:cs="Calibri"/>
        </w:rPr>
        <w:t xml:space="preserve"> </w:t>
      </w:r>
      <w:r w:rsidR="000E7085" w:rsidRPr="009A3CEC">
        <w:rPr>
          <w:rFonts w:ascii="Calibri" w:hAnsi="Calibri" w:cs="Calibri"/>
          <w:b/>
        </w:rPr>
        <w:t>в соответствии с планом-графиком закупок</w:t>
      </w:r>
      <w:r w:rsidR="000E7085">
        <w:rPr>
          <w:rFonts w:ascii="Calibri" w:hAnsi="Calibri" w:cs="Calibri"/>
        </w:rPr>
        <w:t>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963930" w:rsidRPr="00EB631B" w:rsidRDefault="00963930" w:rsidP="00EE4D82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EB631B">
        <w:rPr>
          <w:rFonts w:cs="Times New Roman"/>
          <w:b/>
          <w:sz w:val="23"/>
          <w:szCs w:val="23"/>
        </w:rPr>
        <w:t>Форма обоснования закупок и правила заполнения</w:t>
      </w:r>
    </w:p>
    <w:p w:rsidR="00963930" w:rsidRDefault="00963930" w:rsidP="004655E5">
      <w:pPr>
        <w:spacing w:after="0" w:line="240" w:lineRule="auto"/>
        <w:jc w:val="center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(ПП РФ </w:t>
      </w:r>
      <w:r w:rsidR="00DE0AEF">
        <w:rPr>
          <w:sz w:val="23"/>
          <w:szCs w:val="23"/>
        </w:rPr>
        <w:t>05.06.2015 №</w:t>
      </w:r>
      <w:r w:rsidRPr="00EB631B">
        <w:rPr>
          <w:sz w:val="23"/>
          <w:szCs w:val="23"/>
        </w:rPr>
        <w:t xml:space="preserve"> 555</w:t>
      </w:r>
      <w:r w:rsidRPr="00EB631B">
        <w:rPr>
          <w:rFonts w:cs="Times New Roman"/>
          <w:sz w:val="23"/>
          <w:szCs w:val="23"/>
        </w:rPr>
        <w:t>)</w:t>
      </w:r>
    </w:p>
    <w:p w:rsidR="00284E0B" w:rsidRDefault="00284E0B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Обоснование закупок представляет собой единый документ, содержащий обоснование каждого объекта и (или) объектов закупки, отраженного в плане</w:t>
      </w:r>
      <w:r w:rsidR="004721CF">
        <w:rPr>
          <w:rFonts w:asciiTheme="minorHAnsi" w:hAnsiTheme="minorHAnsi"/>
          <w:sz w:val="23"/>
          <w:szCs w:val="23"/>
        </w:rPr>
        <w:t>-графике закупок</w:t>
      </w:r>
      <w:r w:rsidRPr="00EB631B">
        <w:rPr>
          <w:rFonts w:asciiTheme="minorHAnsi" w:hAnsiTheme="minorHAnsi"/>
          <w:sz w:val="23"/>
          <w:szCs w:val="23"/>
        </w:rPr>
        <w:t xml:space="preserve">. </w:t>
      </w:r>
    </w:p>
    <w:p w:rsidR="00240200" w:rsidRPr="002072BB" w:rsidRDefault="00240200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color w:val="auto"/>
        </w:rPr>
      </w:pPr>
      <w:r w:rsidRPr="002072BB">
        <w:rPr>
          <w:rFonts w:asciiTheme="minorHAnsi" w:hAnsiTheme="minorHAnsi"/>
          <w:color w:val="auto"/>
        </w:rPr>
        <w:t xml:space="preserve">Поле «№ </w:t>
      </w:r>
      <w:proofErr w:type="spellStart"/>
      <w:r w:rsidRPr="002072BB">
        <w:rPr>
          <w:rFonts w:asciiTheme="minorHAnsi" w:hAnsiTheme="minorHAnsi"/>
          <w:color w:val="auto"/>
        </w:rPr>
        <w:t>п</w:t>
      </w:r>
      <w:proofErr w:type="spellEnd"/>
      <w:r w:rsidRPr="002072BB">
        <w:rPr>
          <w:rFonts w:asciiTheme="minorHAnsi" w:hAnsiTheme="minorHAnsi"/>
          <w:color w:val="auto"/>
        </w:rPr>
        <w:t>/</w:t>
      </w:r>
      <w:proofErr w:type="spellStart"/>
      <w:r w:rsidRPr="002072BB">
        <w:rPr>
          <w:rFonts w:asciiTheme="minorHAnsi" w:hAnsiTheme="minorHAnsi"/>
          <w:color w:val="auto"/>
        </w:rPr>
        <w:t>п</w:t>
      </w:r>
      <w:proofErr w:type="spellEnd"/>
      <w:r w:rsidRPr="002072BB">
        <w:rPr>
          <w:rFonts w:asciiTheme="minorHAnsi" w:hAnsiTheme="minorHAnsi"/>
          <w:color w:val="auto"/>
        </w:rPr>
        <w:t>».</w:t>
      </w:r>
    </w:p>
    <w:p w:rsidR="00240200" w:rsidRPr="002072BB" w:rsidRDefault="00240200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color w:val="auto"/>
        </w:rPr>
      </w:pPr>
      <w:r w:rsidRPr="002072BB">
        <w:rPr>
          <w:rFonts w:asciiTheme="minorHAnsi" w:hAnsiTheme="minorHAnsi"/>
          <w:color w:val="auto"/>
        </w:rPr>
        <w:t xml:space="preserve">Поле «Идентификационный код закупки». </w:t>
      </w:r>
      <w:r w:rsidRPr="002072BB">
        <w:rPr>
          <w:rFonts w:asciiTheme="minorHAnsi" w:hAnsiTheme="minorHAnsi"/>
        </w:rPr>
        <w:t>См. выше.</w:t>
      </w:r>
    </w:p>
    <w:p w:rsidR="00240200" w:rsidRPr="002072BB" w:rsidRDefault="00240200" w:rsidP="002072BB">
      <w:pPr>
        <w:pStyle w:val="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</w:rPr>
      </w:pPr>
      <w:r w:rsidRPr="002072BB">
        <w:rPr>
          <w:rFonts w:asciiTheme="minorHAnsi" w:hAnsiTheme="minorHAnsi"/>
        </w:rPr>
        <w:t xml:space="preserve">Поле «Наименование объекта закупки». </w:t>
      </w:r>
    </w:p>
    <w:p w:rsidR="00816C44" w:rsidRPr="002072BB" w:rsidRDefault="00816C44" w:rsidP="002072BB">
      <w:pPr>
        <w:pStyle w:val="ae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Calibri" w:hAnsi="Calibri" w:cs="Calibri"/>
        </w:rPr>
      </w:pPr>
      <w:r w:rsidRPr="002072BB">
        <w:rPr>
          <w:rFonts w:ascii="Calibri" w:hAnsi="Calibri" w:cs="Calibri"/>
        </w:rPr>
        <w:t>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816C44" w:rsidRPr="0053167E" w:rsidRDefault="00816C44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color w:val="auto"/>
          <w:sz w:val="23"/>
          <w:szCs w:val="23"/>
        </w:rPr>
      </w:pPr>
      <w:r w:rsidRPr="002072BB">
        <w:rPr>
          <w:rFonts w:ascii="Calibri" w:hAnsi="Calibri" w:cs="Calibri"/>
        </w:rPr>
        <w:t xml:space="preserve">Поле «Начальная (максимальная) цена контракта, цена контракта, заключаемого с единственным поставщиком (подрядчиком, исполнителем) (тыс.рублей)». </w:t>
      </w:r>
      <w:r w:rsidRPr="0053167E">
        <w:rPr>
          <w:rFonts w:ascii="Calibri" w:hAnsi="Calibri" w:cs="Calibri"/>
          <w:color w:val="auto"/>
        </w:rPr>
        <w:t xml:space="preserve">Формируется в соответствии со ст. 22 </w:t>
      </w:r>
      <w:r w:rsidR="00DE0AEF">
        <w:rPr>
          <w:rFonts w:ascii="Calibri" w:hAnsi="Calibri" w:cs="Calibri"/>
          <w:color w:val="auto"/>
        </w:rPr>
        <w:t xml:space="preserve">№ </w:t>
      </w:r>
      <w:r w:rsidRPr="0053167E">
        <w:rPr>
          <w:rFonts w:ascii="Calibri" w:hAnsi="Calibri" w:cs="Calibri"/>
          <w:color w:val="auto"/>
        </w:rPr>
        <w:t xml:space="preserve">44-ФЗ. </w:t>
      </w:r>
    </w:p>
    <w:p w:rsidR="00816C44" w:rsidRPr="0053167E" w:rsidRDefault="00816C44" w:rsidP="002072BB">
      <w:pPr>
        <w:pStyle w:val="ae"/>
        <w:tabs>
          <w:tab w:val="left" w:pos="851"/>
        </w:tabs>
        <w:ind w:firstLine="567"/>
        <w:jc w:val="both"/>
        <w:rPr>
          <w:rFonts w:ascii="Calibri" w:hAnsi="Calibri" w:cs="Calibri"/>
          <w:color w:val="auto"/>
        </w:rPr>
      </w:pPr>
      <w:r w:rsidRPr="0053167E">
        <w:rPr>
          <w:rFonts w:ascii="Calibri" w:hAnsi="Calibri" w:cs="Calibri"/>
          <w:color w:val="auto"/>
        </w:rPr>
        <w:t>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услуги.;</w:t>
      </w:r>
    </w:p>
    <w:p w:rsidR="00816C44" w:rsidRDefault="00816C44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color w:val="auto"/>
        </w:rPr>
      </w:pPr>
      <w:r w:rsidRPr="002072BB">
        <w:rPr>
          <w:rFonts w:asciiTheme="minorHAnsi" w:hAnsiTheme="minorHAnsi"/>
          <w:color w:val="auto"/>
        </w:rPr>
        <w:t>Поле «</w:t>
      </w:r>
      <w:r w:rsidRPr="002072BB">
        <w:rPr>
          <w:rFonts w:ascii="Calibri" w:hAnsi="Calibri" w:cs="Calibri"/>
        </w:rPr>
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Pr="002072BB">
        <w:rPr>
          <w:rFonts w:asciiTheme="minorHAnsi" w:hAnsiTheme="minorHAnsi"/>
          <w:color w:val="auto"/>
        </w:rPr>
        <w:t>»;</w:t>
      </w:r>
    </w:p>
    <w:p w:rsidR="00A522EA" w:rsidRPr="00A522EA" w:rsidRDefault="00A522EA" w:rsidP="00A522EA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Calibri" w:hAnsi="Calibri" w:cs="Calibri"/>
          <w:bCs/>
        </w:rPr>
      </w:pPr>
      <w:r w:rsidRPr="00A522EA">
        <w:rPr>
          <w:rFonts w:ascii="Calibri" w:hAnsi="Calibri" w:cs="Calibri"/>
          <w:bCs/>
        </w:rPr>
        <w:t xml:space="preserve">Приказ Минэкономразвития России от 02.10.2013 </w:t>
      </w:r>
      <w:r w:rsidR="00DE0AEF">
        <w:rPr>
          <w:rFonts w:ascii="Calibri" w:hAnsi="Calibri" w:cs="Calibri"/>
          <w:bCs/>
        </w:rPr>
        <w:t>№</w:t>
      </w:r>
      <w:r w:rsidRPr="00A522EA">
        <w:rPr>
          <w:rFonts w:ascii="Calibri" w:hAnsi="Calibri" w:cs="Calibri"/>
          <w:bCs/>
        </w:rPr>
        <w:t xml:space="preserve"> 567</w:t>
      </w:r>
      <w:r>
        <w:rPr>
          <w:rFonts w:ascii="Calibri" w:hAnsi="Calibri" w:cs="Calibri"/>
          <w:bCs/>
        </w:rPr>
        <w:t>.</w:t>
      </w:r>
    </w:p>
    <w:p w:rsidR="00816C44" w:rsidRDefault="002072BB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Calibri" w:hAnsi="Calibri" w:cs="Calibri"/>
          <w:color w:val="000000" w:themeColor="text1"/>
        </w:rPr>
      </w:pPr>
      <w:r w:rsidRPr="002072BB">
        <w:rPr>
          <w:rFonts w:ascii="Calibri" w:hAnsi="Calibri" w:cs="Calibri"/>
          <w:color w:val="000000" w:themeColor="text1"/>
        </w:rPr>
        <w:t>Поле «</w:t>
      </w:r>
      <w:r w:rsidRPr="002072BB">
        <w:rPr>
          <w:rFonts w:ascii="Calibri" w:hAnsi="Calibri" w:cs="Calibri"/>
        </w:rPr>
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ч. 1 ст. 22 </w:t>
      </w:r>
      <w:r w:rsidR="00DE0AEF">
        <w:rPr>
          <w:rFonts w:ascii="Calibri" w:hAnsi="Calibri" w:cs="Calibri"/>
        </w:rPr>
        <w:t xml:space="preserve">№ </w:t>
      </w:r>
      <w:r w:rsidRPr="002072BB">
        <w:rPr>
          <w:rFonts w:ascii="Calibri" w:hAnsi="Calibri" w:cs="Calibri"/>
        </w:rPr>
        <w:t xml:space="preserve">44-ФЗ,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ч.1 ст. 22 </w:t>
      </w:r>
      <w:r w:rsidR="00DE0AEF">
        <w:rPr>
          <w:rFonts w:ascii="Calibri" w:hAnsi="Calibri" w:cs="Calibri"/>
        </w:rPr>
        <w:t xml:space="preserve">№ </w:t>
      </w:r>
      <w:r w:rsidRPr="002072BB">
        <w:rPr>
          <w:rFonts w:ascii="Calibri" w:hAnsi="Calibri" w:cs="Calibri"/>
        </w:rPr>
        <w:t>44-ФЗ</w:t>
      </w:r>
      <w:r w:rsidRPr="002072BB">
        <w:rPr>
          <w:rFonts w:ascii="Calibri" w:hAnsi="Calibri" w:cs="Calibri"/>
          <w:color w:val="000000" w:themeColor="text1"/>
        </w:rPr>
        <w:t>»;</w:t>
      </w:r>
    </w:p>
    <w:p w:rsidR="00A522EA" w:rsidRPr="002072BB" w:rsidRDefault="00A522EA" w:rsidP="00A522EA">
      <w:pPr>
        <w:pStyle w:val="ae"/>
        <w:tabs>
          <w:tab w:val="left" w:pos="851"/>
        </w:tabs>
        <w:ind w:left="56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В произвольной форме.</w:t>
      </w:r>
    </w:p>
    <w:p w:rsidR="002072BB" w:rsidRDefault="002072BB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Calibri" w:hAnsi="Calibri" w:cs="Calibri"/>
          <w:color w:val="000000" w:themeColor="text1"/>
        </w:rPr>
      </w:pPr>
      <w:r w:rsidRPr="002072BB">
        <w:rPr>
          <w:rFonts w:ascii="Calibri" w:hAnsi="Calibri" w:cs="Calibri"/>
          <w:color w:val="000000" w:themeColor="text1"/>
        </w:rPr>
        <w:t>Поле «</w:t>
      </w:r>
      <w:r w:rsidRPr="002072BB">
        <w:rPr>
          <w:rFonts w:ascii="Calibri" w:hAnsi="Calibri" w:cs="Calibri"/>
        </w:rPr>
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ст. 22 </w:t>
      </w:r>
      <w:r w:rsidR="00DE0AEF">
        <w:rPr>
          <w:rFonts w:ascii="Calibri" w:hAnsi="Calibri" w:cs="Calibri"/>
        </w:rPr>
        <w:t xml:space="preserve">№ </w:t>
      </w:r>
      <w:r w:rsidRPr="002072BB">
        <w:rPr>
          <w:rFonts w:ascii="Calibri" w:hAnsi="Calibri" w:cs="Calibri"/>
        </w:rPr>
        <w:t>44-ФЗ</w:t>
      </w:r>
      <w:r w:rsidRPr="002072BB">
        <w:rPr>
          <w:rFonts w:ascii="Calibri" w:hAnsi="Calibri" w:cs="Calibri"/>
          <w:color w:val="000000" w:themeColor="text1"/>
        </w:rPr>
        <w:t>»;</w:t>
      </w:r>
    </w:p>
    <w:p w:rsidR="00A522EA" w:rsidRPr="00C12B6E" w:rsidRDefault="00A522EA" w:rsidP="00C12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C12B6E">
        <w:rPr>
          <w:rFonts w:ascii="Calibri" w:hAnsi="Calibri" w:cs="Calibri"/>
          <w:color w:val="000000" w:themeColor="text1"/>
          <w:sz w:val="24"/>
          <w:szCs w:val="24"/>
        </w:rPr>
        <w:t>Приводим сам расчет</w:t>
      </w:r>
      <w:r w:rsidR="00C12B6E" w:rsidRPr="00C12B6E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12B6E" w:rsidRPr="00C12B6E">
        <w:rPr>
          <w:rFonts w:ascii="Calibri" w:hAnsi="Calibri" w:cs="Calibri"/>
          <w:sz w:val="24"/>
          <w:szCs w:val="24"/>
        </w:rPr>
        <w:t>в свободной форме с учетом требований, установленных законодательством РФ о контрактной системе в сфере закупок товаров, работ, услуг для обеспечения государственных и муниципальных нужд.</w:t>
      </w:r>
      <w:r w:rsidR="00C12B6E">
        <w:rPr>
          <w:rFonts w:ascii="Calibri" w:hAnsi="Calibri" w:cs="Calibri"/>
          <w:sz w:val="24"/>
          <w:szCs w:val="24"/>
        </w:rPr>
        <w:t xml:space="preserve"> (Письмо Минэкономразвития России от 23.11.2015 </w:t>
      </w:r>
      <w:r w:rsidR="00DE0AEF">
        <w:rPr>
          <w:rFonts w:ascii="Calibri" w:hAnsi="Calibri" w:cs="Calibri"/>
          <w:sz w:val="24"/>
          <w:szCs w:val="24"/>
        </w:rPr>
        <w:t>№</w:t>
      </w:r>
      <w:r w:rsidR="00C12B6E">
        <w:rPr>
          <w:rFonts w:ascii="Calibri" w:hAnsi="Calibri" w:cs="Calibri"/>
          <w:sz w:val="24"/>
          <w:szCs w:val="24"/>
        </w:rPr>
        <w:t xml:space="preserve"> Д28и-3527)</w:t>
      </w:r>
    </w:p>
    <w:p w:rsidR="002072BB" w:rsidRDefault="002072BB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Calibri" w:hAnsi="Calibri" w:cs="Calibri"/>
          <w:color w:val="000000" w:themeColor="text1"/>
        </w:rPr>
      </w:pPr>
      <w:r w:rsidRPr="002072BB">
        <w:rPr>
          <w:rFonts w:ascii="Calibri" w:hAnsi="Calibri" w:cs="Calibri"/>
          <w:color w:val="000000" w:themeColor="text1"/>
        </w:rPr>
        <w:t>Поле «</w:t>
      </w:r>
      <w:r w:rsidRPr="002072BB">
        <w:rPr>
          <w:rFonts w:ascii="Calibri" w:hAnsi="Calibri" w:cs="Calibri"/>
        </w:rPr>
        <w:t>Способ определения поставщика (подрядчика, исполнителя)</w:t>
      </w:r>
      <w:r w:rsidRPr="002072BB">
        <w:rPr>
          <w:rFonts w:ascii="Calibri" w:hAnsi="Calibri" w:cs="Calibri"/>
          <w:color w:val="000000" w:themeColor="text1"/>
        </w:rPr>
        <w:t>»;</w:t>
      </w:r>
    </w:p>
    <w:p w:rsidR="009D6377" w:rsidRPr="002072BB" w:rsidRDefault="00DE0AEF" w:rsidP="009D6377">
      <w:pPr>
        <w:pStyle w:val="ae"/>
        <w:tabs>
          <w:tab w:val="left" w:pos="851"/>
        </w:tabs>
        <w:ind w:left="56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с</w:t>
      </w:r>
      <w:r w:rsidR="009D6377">
        <w:rPr>
          <w:rFonts w:ascii="Calibri" w:hAnsi="Calibri" w:cs="Calibri"/>
          <w:color w:val="000000" w:themeColor="text1"/>
        </w:rPr>
        <w:t>т. 24</w:t>
      </w:r>
      <w:r>
        <w:rPr>
          <w:rFonts w:ascii="Calibri" w:hAnsi="Calibri" w:cs="Calibri"/>
          <w:color w:val="000000" w:themeColor="text1"/>
        </w:rPr>
        <w:t xml:space="preserve"> №</w:t>
      </w:r>
      <w:r w:rsidR="009D6377">
        <w:rPr>
          <w:rFonts w:ascii="Calibri" w:hAnsi="Calibri" w:cs="Calibri"/>
          <w:color w:val="000000" w:themeColor="text1"/>
        </w:rPr>
        <w:t xml:space="preserve"> 44-ФЗ</w:t>
      </w:r>
    </w:p>
    <w:p w:rsidR="002072BB" w:rsidRDefault="002072BB" w:rsidP="002072BB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Calibri" w:hAnsi="Calibri" w:cs="Calibri"/>
          <w:color w:val="000000" w:themeColor="text1"/>
        </w:rPr>
      </w:pPr>
      <w:r w:rsidRPr="002072BB">
        <w:rPr>
          <w:rFonts w:ascii="Calibri" w:hAnsi="Calibri" w:cs="Calibri"/>
          <w:color w:val="000000" w:themeColor="text1"/>
        </w:rPr>
        <w:t>Поле «</w:t>
      </w:r>
      <w:r w:rsidRPr="002072BB">
        <w:rPr>
          <w:rFonts w:ascii="Calibri" w:hAnsi="Calibri" w:cs="Calibri"/>
        </w:rPr>
        <w:t>Обоснование выбранного способа определения поставщика (подрядчика, исполнителя)</w:t>
      </w:r>
      <w:r w:rsidRPr="002072BB">
        <w:rPr>
          <w:rFonts w:ascii="Calibri" w:hAnsi="Calibri" w:cs="Calibri"/>
          <w:color w:val="000000" w:themeColor="text1"/>
        </w:rPr>
        <w:t>»;</w:t>
      </w:r>
    </w:p>
    <w:p w:rsidR="00C12B6E" w:rsidRPr="00444278" w:rsidRDefault="006B0FD5" w:rsidP="00444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</w:rPr>
        <w:t>В произвольной форме, ссылки на пункты, части, статьи 44-ФЗ, подзаконных актов.</w:t>
      </w:r>
      <w:r w:rsidR="00C12B6E">
        <w:rPr>
          <w:rFonts w:ascii="Calibri" w:hAnsi="Calibri" w:cs="Calibri"/>
          <w:color w:val="000000" w:themeColor="text1"/>
        </w:rPr>
        <w:t xml:space="preserve"> </w:t>
      </w:r>
      <w:r w:rsidR="00C12B6E" w:rsidRPr="00C12B6E">
        <w:rPr>
          <w:rFonts w:cs="Calibri"/>
          <w:sz w:val="24"/>
          <w:szCs w:val="24"/>
        </w:rPr>
        <w:t>У</w:t>
      </w:r>
      <w:r w:rsidR="00C12B6E" w:rsidRPr="00C12B6E">
        <w:rPr>
          <w:sz w:val="24"/>
          <w:szCs w:val="24"/>
        </w:rPr>
        <w:t>казываете, почему выбрали данный способ (соответствует ограничениям годового объема закуп</w:t>
      </w:r>
      <w:r w:rsidR="00C12B6E">
        <w:t>ок (для ЗК</w:t>
      </w:r>
      <w:r w:rsidR="00444278">
        <w:t xml:space="preserve"> - ч. 2 ст. 72 44-ФЗ</w:t>
      </w:r>
      <w:r w:rsidR="00C12B6E">
        <w:t xml:space="preserve"> и ЕП</w:t>
      </w:r>
      <w:r w:rsidR="00444278">
        <w:t xml:space="preserve"> - п. 4 ч. 1 ст. 93 44-ФЗ)</w:t>
      </w:r>
      <w:r w:rsidR="00C12B6E">
        <w:t xml:space="preserve">, входит в аукционный </w:t>
      </w:r>
      <w:r w:rsidR="00C12B6E" w:rsidRPr="00C12B6E">
        <w:rPr>
          <w:sz w:val="24"/>
          <w:szCs w:val="24"/>
        </w:rPr>
        <w:t>перечень (</w:t>
      </w:r>
      <w:r w:rsidR="00C12B6E" w:rsidRPr="00444278">
        <w:rPr>
          <w:color w:val="000000" w:themeColor="text1"/>
          <w:sz w:val="24"/>
          <w:szCs w:val="24"/>
        </w:rPr>
        <w:t>для</w:t>
      </w:r>
      <w:r w:rsidR="00C12B6E" w:rsidRPr="00444278">
        <w:rPr>
          <w:color w:val="FF0000"/>
          <w:sz w:val="24"/>
          <w:szCs w:val="24"/>
        </w:rPr>
        <w:t xml:space="preserve"> </w:t>
      </w:r>
      <w:r w:rsidR="00C12B6E" w:rsidRPr="00444278">
        <w:rPr>
          <w:color w:val="000000" w:themeColor="text1"/>
          <w:sz w:val="24"/>
          <w:szCs w:val="24"/>
        </w:rPr>
        <w:t>ЭА</w:t>
      </w:r>
      <w:r w:rsidR="00444278">
        <w:rPr>
          <w:color w:val="FF0000"/>
        </w:rPr>
        <w:t xml:space="preserve"> </w:t>
      </w:r>
      <w:r w:rsidR="00444278">
        <w:rPr>
          <w:rFonts w:ascii="Calibri" w:hAnsi="Calibri" w:cs="Calibri"/>
          <w:sz w:val="24"/>
          <w:szCs w:val="24"/>
        </w:rPr>
        <w:t xml:space="preserve">Распоряжение Правительства РФ от 21.03.2016 </w:t>
      </w:r>
      <w:r w:rsidR="00DE0AEF">
        <w:rPr>
          <w:rFonts w:ascii="Calibri" w:hAnsi="Calibri" w:cs="Calibri"/>
          <w:sz w:val="24"/>
          <w:szCs w:val="24"/>
        </w:rPr>
        <w:t>№</w:t>
      </w:r>
      <w:r w:rsidR="00444278">
        <w:rPr>
          <w:rFonts w:ascii="Calibri" w:hAnsi="Calibri" w:cs="Calibri"/>
          <w:sz w:val="24"/>
          <w:szCs w:val="24"/>
        </w:rPr>
        <w:t xml:space="preserve"> 471-р</w:t>
      </w:r>
      <w:r w:rsidR="00444278">
        <w:t xml:space="preserve">), ч.2 ст.83 - </w:t>
      </w:r>
      <w:r w:rsidR="00C12B6E" w:rsidRPr="00C12B6E">
        <w:rPr>
          <w:sz w:val="24"/>
          <w:szCs w:val="24"/>
        </w:rPr>
        <w:t>для ЗП и т.д.)</w:t>
      </w:r>
      <w:r w:rsidR="00C12B6E">
        <w:t>.</w:t>
      </w:r>
    </w:p>
    <w:p w:rsidR="002072BB" w:rsidRDefault="002072BB" w:rsidP="004A086E">
      <w:pPr>
        <w:pStyle w:val="ae"/>
        <w:numPr>
          <w:ilvl w:val="0"/>
          <w:numId w:val="6"/>
        </w:numPr>
        <w:tabs>
          <w:tab w:val="left" w:pos="993"/>
        </w:tabs>
        <w:ind w:left="0" w:firstLine="568"/>
        <w:jc w:val="both"/>
        <w:rPr>
          <w:rFonts w:ascii="Calibri" w:hAnsi="Calibri" w:cs="Calibri"/>
          <w:color w:val="000000" w:themeColor="text1"/>
        </w:rPr>
      </w:pPr>
      <w:r w:rsidRPr="002072BB">
        <w:rPr>
          <w:rFonts w:ascii="Calibri" w:hAnsi="Calibri" w:cs="Calibri"/>
          <w:color w:val="000000" w:themeColor="text1"/>
        </w:rPr>
        <w:t>Поле «</w:t>
      </w:r>
      <w:r w:rsidRPr="002072BB">
        <w:rPr>
          <w:rFonts w:ascii="Calibri" w:hAnsi="Calibri" w:cs="Calibri"/>
        </w:rPr>
        <w:t>Обоснование дополнительных требований к участникам закупки (при наличии таких требований)</w:t>
      </w:r>
      <w:r w:rsidRPr="002072BB">
        <w:rPr>
          <w:rFonts w:ascii="Calibri" w:hAnsi="Calibri" w:cs="Calibri"/>
          <w:color w:val="000000" w:themeColor="text1"/>
        </w:rPr>
        <w:t>».</w:t>
      </w:r>
    </w:p>
    <w:p w:rsidR="00D4658D" w:rsidRPr="00D4658D" w:rsidRDefault="00D4658D" w:rsidP="004A086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hAnsi="Calibri" w:cs="Calibri"/>
          <w:sz w:val="24"/>
          <w:szCs w:val="24"/>
        </w:rPr>
      </w:pPr>
      <w:r w:rsidRPr="00D4658D">
        <w:rPr>
          <w:rFonts w:ascii="Calibri" w:hAnsi="Calibri" w:cs="Calibri"/>
          <w:sz w:val="24"/>
          <w:szCs w:val="24"/>
        </w:rPr>
        <w:t xml:space="preserve">Ссылка на  пункт </w:t>
      </w:r>
      <w:r>
        <w:rPr>
          <w:rFonts w:ascii="Calibri" w:hAnsi="Calibri" w:cs="Calibri"/>
          <w:sz w:val="24"/>
          <w:szCs w:val="24"/>
        </w:rPr>
        <w:t>Приложения № 1 и</w:t>
      </w:r>
      <w:r w:rsidR="005F421B">
        <w:rPr>
          <w:rFonts w:ascii="Calibri" w:hAnsi="Calibri" w:cs="Calibri"/>
          <w:sz w:val="24"/>
          <w:szCs w:val="24"/>
        </w:rPr>
        <w:t xml:space="preserve"> (или)</w:t>
      </w:r>
      <w:r>
        <w:rPr>
          <w:rFonts w:ascii="Calibri" w:hAnsi="Calibri" w:cs="Calibri"/>
          <w:sz w:val="24"/>
          <w:szCs w:val="24"/>
        </w:rPr>
        <w:t xml:space="preserve"> № 2 </w:t>
      </w:r>
      <w:r w:rsidRPr="00D4658D">
        <w:rPr>
          <w:rFonts w:ascii="Calibri" w:hAnsi="Calibri" w:cs="Calibri"/>
          <w:sz w:val="24"/>
          <w:szCs w:val="24"/>
        </w:rPr>
        <w:t xml:space="preserve">постановления Правительства РФ от 04.02.2015 г. № 99. </w:t>
      </w:r>
      <w:r w:rsidR="00C12B6E" w:rsidRPr="00C12B6E">
        <w:rPr>
          <w:rFonts w:cs="Calibri"/>
          <w:color w:val="000000" w:themeColor="text1"/>
          <w:sz w:val="24"/>
          <w:szCs w:val="24"/>
        </w:rPr>
        <w:t>Е</w:t>
      </w:r>
      <w:r w:rsidR="00C12B6E" w:rsidRPr="00C12B6E">
        <w:rPr>
          <w:color w:val="000000" w:themeColor="text1"/>
          <w:sz w:val="24"/>
          <w:szCs w:val="24"/>
        </w:rPr>
        <w:t xml:space="preserve">сли нет </w:t>
      </w:r>
      <w:r w:rsidR="00C12B6E" w:rsidRPr="00C12B6E">
        <w:rPr>
          <w:rFonts w:cs="Calibri"/>
          <w:color w:val="000000" w:themeColor="text1"/>
          <w:sz w:val="24"/>
          <w:szCs w:val="24"/>
        </w:rPr>
        <w:t>дополнительных требований</w:t>
      </w:r>
      <w:r w:rsidR="00C12B6E" w:rsidRPr="00C12B6E">
        <w:rPr>
          <w:color w:val="000000" w:themeColor="text1"/>
          <w:sz w:val="24"/>
          <w:szCs w:val="24"/>
        </w:rPr>
        <w:t>, так и пишите "не установлены".</w:t>
      </w:r>
    </w:p>
    <w:p w:rsidR="00240200" w:rsidRPr="009C3742" w:rsidRDefault="00240200" w:rsidP="00240200">
      <w:pPr>
        <w:pStyle w:val="ae"/>
        <w:tabs>
          <w:tab w:val="left" w:pos="993"/>
        </w:tabs>
        <w:ind w:firstLine="567"/>
        <w:jc w:val="both"/>
        <w:rPr>
          <w:rFonts w:asciiTheme="minorHAnsi" w:hAnsiTheme="minorHAnsi"/>
          <w:color w:val="auto"/>
        </w:rPr>
      </w:pPr>
    </w:p>
    <w:p w:rsidR="00284E0B" w:rsidRPr="00EB631B" w:rsidRDefault="00284E0B" w:rsidP="00BA68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EB631B">
        <w:rPr>
          <w:rFonts w:ascii="Calibri" w:hAnsi="Calibri" w:cs="Calibri"/>
          <w:b/>
          <w:sz w:val="23"/>
          <w:szCs w:val="23"/>
        </w:rPr>
        <w:t>Особенности</w:t>
      </w:r>
    </w:p>
    <w:p w:rsidR="00E41298" w:rsidRPr="00DA7C63" w:rsidRDefault="00E41298" w:rsidP="00284E0B">
      <w:pPr>
        <w:pStyle w:val="a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b/>
          <w:sz w:val="23"/>
          <w:szCs w:val="23"/>
        </w:rPr>
      </w:pPr>
      <w:r w:rsidRPr="000E7CEA">
        <w:rPr>
          <w:rFonts w:asciiTheme="minorHAnsi" w:hAnsiTheme="minorHAnsi"/>
          <w:sz w:val="23"/>
          <w:szCs w:val="23"/>
        </w:rPr>
        <w:t xml:space="preserve">В отношении закупок, осуществляемых в соответствии с </w:t>
      </w:r>
      <w:hyperlink r:id="rId36" w:history="1">
        <w:r w:rsidR="008806D3" w:rsidRPr="000E7CEA">
          <w:rPr>
            <w:rFonts w:asciiTheme="minorHAnsi" w:hAnsiTheme="minorHAnsi"/>
            <w:sz w:val="23"/>
            <w:szCs w:val="23"/>
          </w:rPr>
          <w:t>п. 7 ч.</w:t>
        </w:r>
        <w:r w:rsidRPr="000E7CEA">
          <w:rPr>
            <w:rFonts w:asciiTheme="minorHAnsi" w:hAnsiTheme="minorHAnsi"/>
            <w:sz w:val="23"/>
            <w:szCs w:val="23"/>
          </w:rPr>
          <w:t xml:space="preserve"> 2 ст</w:t>
        </w:r>
        <w:r w:rsidR="008806D3" w:rsidRPr="000E7CEA">
          <w:rPr>
            <w:rFonts w:asciiTheme="minorHAnsi" w:hAnsiTheme="minorHAnsi"/>
            <w:sz w:val="23"/>
            <w:szCs w:val="23"/>
          </w:rPr>
          <w:t>.</w:t>
        </w:r>
        <w:r w:rsidRPr="000E7CEA">
          <w:rPr>
            <w:rFonts w:asciiTheme="minorHAnsi" w:hAnsiTheme="minorHAnsi"/>
            <w:sz w:val="23"/>
            <w:szCs w:val="23"/>
          </w:rPr>
          <w:t xml:space="preserve"> 83</w:t>
        </w:r>
      </w:hyperlink>
      <w:r w:rsidRPr="000E7CEA">
        <w:rPr>
          <w:rFonts w:asciiTheme="minorHAnsi" w:hAnsiTheme="minorHAnsi"/>
          <w:sz w:val="23"/>
          <w:szCs w:val="23"/>
        </w:rPr>
        <w:t xml:space="preserve"> </w:t>
      </w:r>
      <w:r w:rsidR="008806D3" w:rsidRPr="000E7CEA">
        <w:rPr>
          <w:rFonts w:asciiTheme="minorHAnsi" w:hAnsiTheme="minorHAnsi"/>
          <w:sz w:val="23"/>
          <w:szCs w:val="23"/>
        </w:rPr>
        <w:t xml:space="preserve">№ </w:t>
      </w:r>
      <w:r w:rsidRPr="000E7CEA">
        <w:rPr>
          <w:rFonts w:asciiTheme="minorHAnsi" w:hAnsiTheme="minorHAnsi"/>
          <w:sz w:val="23"/>
          <w:szCs w:val="23"/>
        </w:rPr>
        <w:t>44-ФЗ</w:t>
      </w:r>
      <w:r w:rsidRPr="00EB631B">
        <w:rPr>
          <w:rFonts w:asciiTheme="minorHAnsi" w:hAnsiTheme="minorHAnsi"/>
          <w:sz w:val="23"/>
          <w:szCs w:val="23"/>
        </w:rPr>
        <w:t xml:space="preserve"> (лекарственные препараты), </w:t>
      </w:r>
      <w:r w:rsidRPr="00F90760">
        <w:rPr>
          <w:rFonts w:asciiTheme="minorHAnsi" w:hAnsiTheme="minorHAnsi"/>
          <w:b/>
          <w:sz w:val="23"/>
          <w:szCs w:val="23"/>
        </w:rPr>
        <w:t>обоснование закупок осуществляется</w:t>
      </w:r>
      <w:r w:rsidRPr="00EB631B">
        <w:rPr>
          <w:rFonts w:asciiTheme="minorHAnsi" w:hAnsiTheme="minorHAnsi"/>
          <w:sz w:val="23"/>
          <w:szCs w:val="23"/>
        </w:rPr>
        <w:t xml:space="preserve"> </w:t>
      </w:r>
      <w:r w:rsidRPr="00DA7C63">
        <w:rPr>
          <w:rFonts w:asciiTheme="minorHAnsi" w:hAnsiTheme="minorHAnsi"/>
          <w:b/>
          <w:sz w:val="23"/>
          <w:szCs w:val="23"/>
        </w:rPr>
        <w:t>в соответствии с решением врачебной комиссии.</w:t>
      </w:r>
    </w:p>
    <w:p w:rsidR="007113CB" w:rsidRPr="00590163" w:rsidRDefault="00E41298" w:rsidP="00590163">
      <w:pPr>
        <w:pStyle w:val="a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В отношении закупок, осуществляемых в соответствии с </w:t>
      </w:r>
      <w:hyperlink r:id="rId37" w:history="1">
        <w:r w:rsidR="008806D3" w:rsidRPr="00EB631B">
          <w:rPr>
            <w:rFonts w:asciiTheme="minorHAnsi" w:hAnsiTheme="minorHAnsi"/>
            <w:sz w:val="23"/>
            <w:szCs w:val="23"/>
          </w:rPr>
          <w:t>п.</w:t>
        </w:r>
        <w:r w:rsidRPr="00EB631B">
          <w:rPr>
            <w:rFonts w:asciiTheme="minorHAnsi" w:hAnsiTheme="minorHAnsi"/>
            <w:sz w:val="23"/>
            <w:szCs w:val="23"/>
          </w:rPr>
          <w:t xml:space="preserve"> 4</w:t>
        </w:r>
      </w:hyperlink>
      <w:r w:rsidRPr="00EB631B">
        <w:rPr>
          <w:rFonts w:asciiTheme="minorHAnsi" w:hAnsiTheme="minorHAnsi"/>
          <w:sz w:val="23"/>
          <w:szCs w:val="23"/>
        </w:rPr>
        <w:t xml:space="preserve">, </w:t>
      </w:r>
      <w:hyperlink r:id="rId38" w:history="1">
        <w:r w:rsidRPr="00EB631B">
          <w:rPr>
            <w:rFonts w:asciiTheme="minorHAnsi" w:hAnsiTheme="minorHAnsi"/>
            <w:sz w:val="23"/>
            <w:szCs w:val="23"/>
          </w:rPr>
          <w:t>5</w:t>
        </w:r>
      </w:hyperlink>
      <w:r w:rsidRPr="00EB631B">
        <w:rPr>
          <w:rFonts w:asciiTheme="minorHAnsi" w:hAnsiTheme="minorHAnsi"/>
          <w:sz w:val="23"/>
          <w:szCs w:val="23"/>
        </w:rPr>
        <w:t xml:space="preserve">, </w:t>
      </w:r>
      <w:hyperlink r:id="rId39" w:history="1">
        <w:r w:rsidRPr="00EB631B">
          <w:rPr>
            <w:rFonts w:asciiTheme="minorHAnsi" w:hAnsiTheme="minorHAnsi"/>
            <w:sz w:val="23"/>
            <w:szCs w:val="23"/>
          </w:rPr>
          <w:t>26</w:t>
        </w:r>
      </w:hyperlink>
      <w:r w:rsidRPr="00EB631B">
        <w:rPr>
          <w:rFonts w:asciiTheme="minorHAnsi" w:hAnsiTheme="minorHAnsi"/>
          <w:sz w:val="23"/>
          <w:szCs w:val="23"/>
        </w:rPr>
        <w:t xml:space="preserve"> и </w:t>
      </w:r>
      <w:hyperlink r:id="rId40" w:history="1">
        <w:r w:rsidR="008806D3" w:rsidRPr="00EB631B">
          <w:rPr>
            <w:rFonts w:asciiTheme="minorHAnsi" w:hAnsiTheme="minorHAnsi"/>
            <w:sz w:val="23"/>
            <w:szCs w:val="23"/>
          </w:rPr>
          <w:t>33 ч. 1 ст.</w:t>
        </w:r>
        <w:r w:rsidRPr="00EB631B">
          <w:rPr>
            <w:rFonts w:asciiTheme="minorHAnsi" w:hAnsiTheme="minorHAnsi"/>
            <w:sz w:val="23"/>
            <w:szCs w:val="23"/>
          </w:rPr>
          <w:t xml:space="preserve"> 93</w:t>
        </w:r>
      </w:hyperlink>
      <w:r w:rsidRPr="00EB631B">
        <w:rPr>
          <w:rFonts w:asciiTheme="minorHAnsi" w:hAnsiTheme="minorHAnsi"/>
          <w:sz w:val="23"/>
          <w:szCs w:val="23"/>
        </w:rPr>
        <w:t xml:space="preserve"> </w:t>
      </w:r>
      <w:r w:rsidR="008806D3" w:rsidRPr="00EB631B">
        <w:rPr>
          <w:rFonts w:asciiTheme="minorHAnsi" w:hAnsiTheme="minorHAnsi"/>
          <w:sz w:val="23"/>
          <w:szCs w:val="23"/>
        </w:rPr>
        <w:t xml:space="preserve">№ </w:t>
      </w:r>
      <w:r w:rsidRPr="00EB631B">
        <w:rPr>
          <w:rFonts w:asciiTheme="minorHAnsi" w:hAnsiTheme="minorHAnsi"/>
          <w:sz w:val="23"/>
          <w:szCs w:val="23"/>
        </w:rPr>
        <w:t xml:space="preserve">44-ФЗ (в отношении закупок </w:t>
      </w:r>
      <w:r w:rsidRPr="00DA7C63">
        <w:rPr>
          <w:rFonts w:asciiTheme="minorHAnsi" w:hAnsiTheme="minorHAnsi"/>
          <w:b/>
          <w:sz w:val="23"/>
          <w:szCs w:val="23"/>
        </w:rPr>
        <w:t>до 100 тыс. руб., 400 тыс. руб., услуги по направлению работника в служебную командировку, оказание преподавательских услуг, а так же услуг экскурсоводов (гида) физическими лицами</w:t>
      </w:r>
      <w:r w:rsidRPr="00EB631B">
        <w:rPr>
          <w:rFonts w:asciiTheme="minorHAnsi" w:hAnsiTheme="minorHAnsi"/>
          <w:sz w:val="23"/>
          <w:szCs w:val="23"/>
        </w:rPr>
        <w:t xml:space="preserve">), обоснованию подлежит </w:t>
      </w:r>
      <w:r w:rsidRPr="00DA7C63">
        <w:rPr>
          <w:rFonts w:asciiTheme="minorHAnsi" w:hAnsiTheme="minorHAnsi"/>
          <w:b/>
          <w:sz w:val="23"/>
          <w:szCs w:val="23"/>
        </w:rPr>
        <w:t>годовой объем</w:t>
      </w:r>
      <w:r w:rsidRPr="00EB631B">
        <w:rPr>
          <w:rFonts w:asciiTheme="minorHAnsi" w:hAnsiTheme="minorHAnsi"/>
          <w:sz w:val="23"/>
          <w:szCs w:val="23"/>
        </w:rPr>
        <w:t xml:space="preserve"> указанных закупок.</w:t>
      </w:r>
      <w:r w:rsidR="00590163">
        <w:rPr>
          <w:rFonts w:asciiTheme="minorHAnsi" w:hAnsiTheme="minorHAnsi"/>
          <w:sz w:val="23"/>
          <w:szCs w:val="23"/>
        </w:rPr>
        <w:t xml:space="preserve"> При этом з</w:t>
      </w:r>
      <w:r w:rsidR="007113CB" w:rsidRPr="00590163">
        <w:rPr>
          <w:rFonts w:ascii="Calibri" w:hAnsi="Calibri" w:cs="Calibri"/>
        </w:rPr>
        <w:t>аполняются графы 2, 4,</w:t>
      </w:r>
      <w:r w:rsidR="00771754">
        <w:rPr>
          <w:rFonts w:ascii="Calibri" w:hAnsi="Calibri" w:cs="Calibri"/>
        </w:rPr>
        <w:t xml:space="preserve"> 5, 6, </w:t>
      </w:r>
      <w:r w:rsidR="0026076B">
        <w:rPr>
          <w:rFonts w:ascii="Calibri" w:hAnsi="Calibri" w:cs="Calibri"/>
        </w:rPr>
        <w:t>7</w:t>
      </w:r>
      <w:r w:rsidR="007113CB" w:rsidRPr="00590163">
        <w:rPr>
          <w:rFonts w:ascii="Calibri" w:hAnsi="Calibri" w:cs="Calibri"/>
        </w:rPr>
        <w:t xml:space="preserve"> </w:t>
      </w:r>
      <w:r w:rsidR="00590163">
        <w:rPr>
          <w:rFonts w:ascii="Calibri" w:hAnsi="Calibri" w:cs="Calibri"/>
        </w:rPr>
        <w:t xml:space="preserve">Формы </w:t>
      </w:r>
      <w:r w:rsidR="007113CB" w:rsidRPr="00590163">
        <w:rPr>
          <w:rFonts w:ascii="Calibri" w:hAnsi="Calibri" w:cs="Calibri"/>
        </w:rPr>
        <w:t>обоснования планов-графиков закупок.</w:t>
      </w:r>
      <w:r w:rsidR="00590163" w:rsidRPr="00590163">
        <w:rPr>
          <w:rFonts w:ascii="Calibri" w:hAnsi="Calibri" w:cs="Calibri"/>
          <w:bCs/>
        </w:rPr>
        <w:t xml:space="preserve"> (</w:t>
      </w:r>
      <w:r w:rsidR="00590163" w:rsidRPr="00590163">
        <w:rPr>
          <w:rFonts w:ascii="Calibri" w:hAnsi="Calibri" w:cs="Calibri"/>
        </w:rPr>
        <w:t>Письмо Минэкономразвития России от 23.11.2015 N Д28и-3527</w:t>
      </w:r>
      <w:r w:rsidR="00590163">
        <w:rPr>
          <w:rFonts w:ascii="Calibri" w:hAnsi="Calibri" w:cs="Calibri"/>
        </w:rPr>
        <w:t>, от 08.06.2016 № ОГ-Д28-7687</w:t>
      </w:r>
      <w:r w:rsidR="00590163" w:rsidRPr="00590163">
        <w:rPr>
          <w:rFonts w:ascii="Calibri" w:hAnsi="Calibri" w:cs="Calibri"/>
          <w:bCs/>
        </w:rPr>
        <w:t>)</w:t>
      </w:r>
    </w:p>
    <w:p w:rsidR="00461339" w:rsidRDefault="00667599" w:rsidP="00461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в графе 7</w:t>
      </w:r>
      <w:r w:rsidR="00461339">
        <w:rPr>
          <w:rFonts w:ascii="Calibri" w:hAnsi="Calibri" w:cs="Calibri"/>
          <w:bCs/>
          <w:sz w:val="24"/>
          <w:szCs w:val="24"/>
        </w:rPr>
        <w:t>:</w:t>
      </w:r>
    </w:p>
    <w:p w:rsidR="00590163" w:rsidRPr="00667599" w:rsidRDefault="007113CB" w:rsidP="0066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п.4 и 5 ч. 1 ст. 93 44-ФЗ</w:t>
      </w:r>
      <w:r w:rsidR="00667599">
        <w:rPr>
          <w:rFonts w:ascii="Calibri" w:hAnsi="Calibri" w:cs="Calibri"/>
          <w:sz w:val="24"/>
          <w:szCs w:val="24"/>
        </w:rPr>
        <w:t xml:space="preserve"> </w:t>
      </w:r>
      <w:r w:rsidR="00590163" w:rsidRPr="00667599">
        <w:rPr>
          <w:rFonts w:ascii="Calibri" w:hAnsi="Calibri" w:cs="Calibri"/>
          <w:sz w:val="24"/>
          <w:szCs w:val="24"/>
        </w:rPr>
        <w:t>в целях обоснования годового объема указанных закупок указывается информация о его соответствии ограничениям годового объема закупок;</w:t>
      </w:r>
    </w:p>
    <w:p w:rsidR="00667599" w:rsidRDefault="00667599" w:rsidP="0066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667599">
        <w:rPr>
          <w:color w:val="000000" w:themeColor="text1"/>
          <w:sz w:val="24"/>
          <w:szCs w:val="24"/>
        </w:rPr>
        <w:t>по п.4 -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</w:t>
      </w:r>
      <w:r>
        <w:rPr>
          <w:color w:val="000000" w:themeColor="text1"/>
          <w:sz w:val="24"/>
          <w:szCs w:val="24"/>
        </w:rPr>
        <w:t xml:space="preserve"> пятьдесят миллионов рублей. </w:t>
      </w:r>
    </w:p>
    <w:p w:rsidR="00667599" w:rsidRPr="00667599" w:rsidRDefault="00667599" w:rsidP="0066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 w:themeColor="text1"/>
          <w:sz w:val="24"/>
          <w:szCs w:val="24"/>
        </w:rPr>
      </w:pPr>
      <w:r w:rsidRPr="00667599">
        <w:rPr>
          <w:color w:val="000000" w:themeColor="text1"/>
          <w:sz w:val="24"/>
          <w:szCs w:val="24"/>
        </w:rPr>
        <w:t>по п. 5 - не должен превышать пятьдесят процентов совокупного годового объема закупок заказчика и не должен составлять более чем двадцать миллионов рублей.</w:t>
      </w:r>
    </w:p>
    <w:p w:rsidR="00461339" w:rsidRPr="00461339" w:rsidRDefault="00461339" w:rsidP="00461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Pr="00461339">
        <w:rPr>
          <w:rFonts w:ascii="Calibri" w:hAnsi="Calibri" w:cs="Calibri"/>
          <w:bCs/>
          <w:sz w:val="24"/>
          <w:szCs w:val="24"/>
        </w:rPr>
        <w:t xml:space="preserve"> п. 26 ч. 1 ст. 93 44-ФЗ</w:t>
      </w:r>
    </w:p>
    <w:p w:rsidR="00461339" w:rsidRDefault="00461339" w:rsidP="004613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61339">
        <w:rPr>
          <w:rFonts w:ascii="Calibri" w:hAnsi="Calibri" w:cs="Calibri"/>
          <w:bCs/>
          <w:sz w:val="24"/>
          <w:szCs w:val="24"/>
        </w:rPr>
        <w:t>указывается информация об утвержденном плане командировок (указываются мероприятия, на посещение которых были получены приглашения), согласно которому выделяются соответствующие денежные средства</w:t>
      </w:r>
      <w:r w:rsidR="00590163">
        <w:rPr>
          <w:rFonts w:ascii="Calibri" w:hAnsi="Calibri" w:cs="Calibri"/>
          <w:bCs/>
          <w:sz w:val="24"/>
          <w:szCs w:val="24"/>
        </w:rPr>
        <w:t>;</w:t>
      </w:r>
    </w:p>
    <w:p w:rsidR="00461339" w:rsidRDefault="00461339" w:rsidP="00461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-п. 33 ч. 1 ст. 93 44-ФЗ указываются запланированные образовательные и экскурсионные мероприятия и объем услуг (в часах), оказываемых в рамках соответствующих мероприятий.</w:t>
      </w:r>
    </w:p>
    <w:p w:rsidR="002C6CEF" w:rsidRPr="003A4A7C" w:rsidRDefault="002C6CEF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  <w:noProof/>
        </w:rPr>
        <w:sectPr w:rsidR="002C6CEF" w:rsidRPr="003A4A7C" w:rsidSect="00601FA6">
          <w:pgSz w:w="11906" w:h="16838"/>
          <w:pgMar w:top="709" w:right="707" w:bottom="709" w:left="1701" w:header="709" w:footer="176" w:gutter="0"/>
          <w:cols w:space="708"/>
          <w:docGrid w:linePitch="360"/>
        </w:sectPr>
      </w:pPr>
    </w:p>
    <w:p w:rsidR="002C6CEF" w:rsidRPr="003A4A7C" w:rsidRDefault="002072BB" w:rsidP="003444AD">
      <w:pPr>
        <w:pStyle w:val="af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7620000" cy="6477000"/>
            <wp:effectExtent l="19050" t="0" r="0" b="0"/>
            <wp:docPr id="1" name="Рисунок 0" descr="обоснование план-граф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ание план-график.gif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CEF" w:rsidRPr="003A4A7C" w:rsidSect="003444AD">
      <w:pgSz w:w="16838" w:h="11906" w:orient="landscape"/>
      <w:pgMar w:top="851" w:right="709" w:bottom="851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50" w:rsidRDefault="004F6750" w:rsidP="002E72D1">
      <w:pPr>
        <w:spacing w:after="0" w:line="240" w:lineRule="auto"/>
      </w:pPr>
      <w:r>
        <w:separator/>
      </w:r>
    </w:p>
  </w:endnote>
  <w:endnote w:type="continuationSeparator" w:id="0">
    <w:p w:rsidR="004F6750" w:rsidRDefault="004F6750" w:rsidP="002E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59" w:rsidRPr="00AB6AED" w:rsidRDefault="00E3265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AB6AED">
      <w:rPr>
        <w:rFonts w:asciiTheme="majorHAnsi" w:hAnsiTheme="majorHAnsi"/>
        <w:sz w:val="20"/>
        <w:szCs w:val="20"/>
      </w:rPr>
      <w:t>Комитет государственного заказа Вологодской области</w:t>
    </w:r>
    <w:r w:rsidRPr="00AB6AED">
      <w:rPr>
        <w:rFonts w:asciiTheme="majorHAnsi" w:hAnsiTheme="majorHAnsi"/>
        <w:sz w:val="20"/>
        <w:szCs w:val="20"/>
      </w:rPr>
      <w:ptab w:relativeTo="margin" w:alignment="right" w:leader="none"/>
    </w:r>
    <w:r w:rsidRPr="00AB6AED">
      <w:rPr>
        <w:rFonts w:asciiTheme="majorHAnsi" w:hAnsiTheme="majorHAnsi"/>
        <w:sz w:val="20"/>
        <w:szCs w:val="20"/>
      </w:rPr>
      <w:t xml:space="preserve"> </w:t>
    </w:r>
    <w:r w:rsidR="0057288A" w:rsidRPr="00AB6AED">
      <w:rPr>
        <w:sz w:val="20"/>
        <w:szCs w:val="20"/>
      </w:rPr>
      <w:fldChar w:fldCharType="begin"/>
    </w:r>
    <w:r w:rsidRPr="00AB6AED">
      <w:rPr>
        <w:sz w:val="20"/>
        <w:szCs w:val="20"/>
      </w:rPr>
      <w:instrText xml:space="preserve"> PAGE   \* MERGEFORMAT </w:instrText>
    </w:r>
    <w:r w:rsidR="0057288A" w:rsidRPr="00AB6AED">
      <w:rPr>
        <w:sz w:val="20"/>
        <w:szCs w:val="20"/>
      </w:rPr>
      <w:fldChar w:fldCharType="separate"/>
    </w:r>
    <w:r w:rsidR="00CD3F2D" w:rsidRPr="00CD3F2D">
      <w:rPr>
        <w:rFonts w:asciiTheme="majorHAnsi" w:hAnsiTheme="majorHAnsi"/>
        <w:noProof/>
        <w:sz w:val="20"/>
        <w:szCs w:val="20"/>
      </w:rPr>
      <w:t>1</w:t>
    </w:r>
    <w:r w:rsidR="0057288A" w:rsidRPr="00AB6AED">
      <w:rPr>
        <w:sz w:val="20"/>
        <w:szCs w:val="20"/>
      </w:rPr>
      <w:fldChar w:fldCharType="end"/>
    </w:r>
  </w:p>
  <w:p w:rsidR="00E32659" w:rsidRDefault="00E326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50" w:rsidRDefault="004F6750" w:rsidP="002E72D1">
      <w:pPr>
        <w:spacing w:after="0" w:line="240" w:lineRule="auto"/>
      </w:pPr>
      <w:r>
        <w:separator/>
      </w:r>
    </w:p>
  </w:footnote>
  <w:footnote w:type="continuationSeparator" w:id="0">
    <w:p w:rsidR="004F6750" w:rsidRDefault="004F6750" w:rsidP="002E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E0"/>
    <w:multiLevelType w:val="hybridMultilevel"/>
    <w:tmpl w:val="43F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791"/>
    <w:multiLevelType w:val="hybridMultilevel"/>
    <w:tmpl w:val="759A21DE"/>
    <w:lvl w:ilvl="0" w:tplc="B282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ED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CF7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416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0D4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84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49E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9C6FF1"/>
    <w:multiLevelType w:val="hybridMultilevel"/>
    <w:tmpl w:val="C6B00240"/>
    <w:lvl w:ilvl="0" w:tplc="9D7663D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BB060B"/>
    <w:multiLevelType w:val="hybridMultilevel"/>
    <w:tmpl w:val="D33E7A0C"/>
    <w:lvl w:ilvl="0" w:tplc="14C0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57991"/>
    <w:multiLevelType w:val="hybridMultilevel"/>
    <w:tmpl w:val="37C852C0"/>
    <w:lvl w:ilvl="0" w:tplc="886E6E48">
      <w:start w:val="20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7EE094E"/>
    <w:multiLevelType w:val="multilevel"/>
    <w:tmpl w:val="44D654C6"/>
    <w:lvl w:ilvl="0">
      <w:start w:val="7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11"/>
      <w:numFmt w:val="decimal"/>
      <w:lvlText w:val="%1-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6">
    <w:nsid w:val="32257ECB"/>
    <w:multiLevelType w:val="hybridMultilevel"/>
    <w:tmpl w:val="BFDE2296"/>
    <w:lvl w:ilvl="0" w:tplc="9D7663D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AF4E22"/>
    <w:multiLevelType w:val="multilevel"/>
    <w:tmpl w:val="C6B00240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2323ED"/>
    <w:multiLevelType w:val="hybridMultilevel"/>
    <w:tmpl w:val="C6B00240"/>
    <w:lvl w:ilvl="0" w:tplc="9D7663D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8E1D09"/>
    <w:multiLevelType w:val="multilevel"/>
    <w:tmpl w:val="10841D08"/>
    <w:lvl w:ilvl="0">
      <w:start w:val="1"/>
      <w:numFmt w:val="decimal"/>
      <w:pStyle w:val="a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>
      <w:start w:val="1"/>
      <w:numFmt w:val="russianLow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0">
    <w:nsid w:val="5EFE0565"/>
    <w:multiLevelType w:val="hybridMultilevel"/>
    <w:tmpl w:val="5AB8B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52E9A"/>
    <w:multiLevelType w:val="hybridMultilevel"/>
    <w:tmpl w:val="BFDE2296"/>
    <w:lvl w:ilvl="0" w:tplc="9D7663D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2D1"/>
    <w:rsid w:val="00000C45"/>
    <w:rsid w:val="00005346"/>
    <w:rsid w:val="000158FC"/>
    <w:rsid w:val="0001711D"/>
    <w:rsid w:val="00017B8D"/>
    <w:rsid w:val="000270DA"/>
    <w:rsid w:val="0002768B"/>
    <w:rsid w:val="000400E3"/>
    <w:rsid w:val="00040BA4"/>
    <w:rsid w:val="00041921"/>
    <w:rsid w:val="0004508B"/>
    <w:rsid w:val="0005197A"/>
    <w:rsid w:val="00051B31"/>
    <w:rsid w:val="00053959"/>
    <w:rsid w:val="00065A56"/>
    <w:rsid w:val="00066581"/>
    <w:rsid w:val="00071B86"/>
    <w:rsid w:val="000736AE"/>
    <w:rsid w:val="00082033"/>
    <w:rsid w:val="00082843"/>
    <w:rsid w:val="00090EFC"/>
    <w:rsid w:val="000953D1"/>
    <w:rsid w:val="000A1FEA"/>
    <w:rsid w:val="000A59AC"/>
    <w:rsid w:val="000B3990"/>
    <w:rsid w:val="000B3D53"/>
    <w:rsid w:val="000C108B"/>
    <w:rsid w:val="000C2599"/>
    <w:rsid w:val="000C329D"/>
    <w:rsid w:val="000C6349"/>
    <w:rsid w:val="000D31AF"/>
    <w:rsid w:val="000D34BE"/>
    <w:rsid w:val="000D75C9"/>
    <w:rsid w:val="000D7777"/>
    <w:rsid w:val="000E7085"/>
    <w:rsid w:val="000E72E5"/>
    <w:rsid w:val="000E7CEA"/>
    <w:rsid w:val="0010048B"/>
    <w:rsid w:val="001008FE"/>
    <w:rsid w:val="001049E4"/>
    <w:rsid w:val="00111609"/>
    <w:rsid w:val="00113A2B"/>
    <w:rsid w:val="001147AD"/>
    <w:rsid w:val="0011798E"/>
    <w:rsid w:val="001300F1"/>
    <w:rsid w:val="00131050"/>
    <w:rsid w:val="001351B7"/>
    <w:rsid w:val="00140860"/>
    <w:rsid w:val="00143E3F"/>
    <w:rsid w:val="00145CAC"/>
    <w:rsid w:val="00152AD5"/>
    <w:rsid w:val="001573D2"/>
    <w:rsid w:val="00160C47"/>
    <w:rsid w:val="0016301C"/>
    <w:rsid w:val="00164754"/>
    <w:rsid w:val="00164800"/>
    <w:rsid w:val="00167357"/>
    <w:rsid w:val="00171826"/>
    <w:rsid w:val="001749A0"/>
    <w:rsid w:val="001817C0"/>
    <w:rsid w:val="001849BE"/>
    <w:rsid w:val="001A1E69"/>
    <w:rsid w:val="001A7E87"/>
    <w:rsid w:val="001B776A"/>
    <w:rsid w:val="001B7A73"/>
    <w:rsid w:val="001C503A"/>
    <w:rsid w:val="001C5155"/>
    <w:rsid w:val="001D5A0E"/>
    <w:rsid w:val="001D6094"/>
    <w:rsid w:val="001E134E"/>
    <w:rsid w:val="001E3266"/>
    <w:rsid w:val="001F125F"/>
    <w:rsid w:val="001F6246"/>
    <w:rsid w:val="00200C9E"/>
    <w:rsid w:val="00201E61"/>
    <w:rsid w:val="00205595"/>
    <w:rsid w:val="002072BB"/>
    <w:rsid w:val="00210D7B"/>
    <w:rsid w:val="0021147E"/>
    <w:rsid w:val="00212329"/>
    <w:rsid w:val="00215C63"/>
    <w:rsid w:val="002254B6"/>
    <w:rsid w:val="00231D53"/>
    <w:rsid w:val="00240200"/>
    <w:rsid w:val="00243F15"/>
    <w:rsid w:val="00246954"/>
    <w:rsid w:val="00253738"/>
    <w:rsid w:val="002560DB"/>
    <w:rsid w:val="0026076B"/>
    <w:rsid w:val="002711B6"/>
    <w:rsid w:val="002770B5"/>
    <w:rsid w:val="002818F8"/>
    <w:rsid w:val="00283FFE"/>
    <w:rsid w:val="00284E0B"/>
    <w:rsid w:val="002866ED"/>
    <w:rsid w:val="00290B28"/>
    <w:rsid w:val="00294795"/>
    <w:rsid w:val="002973E2"/>
    <w:rsid w:val="002A40B9"/>
    <w:rsid w:val="002B3982"/>
    <w:rsid w:val="002C3A74"/>
    <w:rsid w:val="002C6CEF"/>
    <w:rsid w:val="002C7B1E"/>
    <w:rsid w:val="002D4467"/>
    <w:rsid w:val="002E31FF"/>
    <w:rsid w:val="002E72D1"/>
    <w:rsid w:val="002E7498"/>
    <w:rsid w:val="002E7E21"/>
    <w:rsid w:val="003105CF"/>
    <w:rsid w:val="00313ADF"/>
    <w:rsid w:val="00316698"/>
    <w:rsid w:val="00323FA2"/>
    <w:rsid w:val="00325067"/>
    <w:rsid w:val="00325F1E"/>
    <w:rsid w:val="00331B15"/>
    <w:rsid w:val="00332914"/>
    <w:rsid w:val="00333C27"/>
    <w:rsid w:val="00335C4E"/>
    <w:rsid w:val="00340085"/>
    <w:rsid w:val="003403D7"/>
    <w:rsid w:val="00343B73"/>
    <w:rsid w:val="003444AD"/>
    <w:rsid w:val="003473D8"/>
    <w:rsid w:val="00353546"/>
    <w:rsid w:val="00367C14"/>
    <w:rsid w:val="0037326E"/>
    <w:rsid w:val="00375F10"/>
    <w:rsid w:val="00380FFB"/>
    <w:rsid w:val="003819D5"/>
    <w:rsid w:val="0039312A"/>
    <w:rsid w:val="00397C14"/>
    <w:rsid w:val="003A3BCA"/>
    <w:rsid w:val="003A4A7C"/>
    <w:rsid w:val="003B02DB"/>
    <w:rsid w:val="003B044F"/>
    <w:rsid w:val="003B2BD3"/>
    <w:rsid w:val="003C6163"/>
    <w:rsid w:val="003C6505"/>
    <w:rsid w:val="003C68EE"/>
    <w:rsid w:val="003D0C71"/>
    <w:rsid w:val="003D19FC"/>
    <w:rsid w:val="003D2527"/>
    <w:rsid w:val="003D6BEB"/>
    <w:rsid w:val="003D7F5F"/>
    <w:rsid w:val="003E1968"/>
    <w:rsid w:val="003E43F7"/>
    <w:rsid w:val="003E7CE4"/>
    <w:rsid w:val="0040009F"/>
    <w:rsid w:val="00403538"/>
    <w:rsid w:val="00405E2F"/>
    <w:rsid w:val="00407321"/>
    <w:rsid w:val="00411326"/>
    <w:rsid w:val="004147D9"/>
    <w:rsid w:val="00415E81"/>
    <w:rsid w:val="00417813"/>
    <w:rsid w:val="00420ABD"/>
    <w:rsid w:val="00420D02"/>
    <w:rsid w:val="00420D0D"/>
    <w:rsid w:val="0042173F"/>
    <w:rsid w:val="00424BF8"/>
    <w:rsid w:val="00426179"/>
    <w:rsid w:val="00431ACE"/>
    <w:rsid w:val="00436E91"/>
    <w:rsid w:val="00444278"/>
    <w:rsid w:val="004460E0"/>
    <w:rsid w:val="00450C24"/>
    <w:rsid w:val="0045191A"/>
    <w:rsid w:val="004547AD"/>
    <w:rsid w:val="0046048F"/>
    <w:rsid w:val="00461339"/>
    <w:rsid w:val="00462E51"/>
    <w:rsid w:val="004645E3"/>
    <w:rsid w:val="004655E5"/>
    <w:rsid w:val="004721CF"/>
    <w:rsid w:val="00472430"/>
    <w:rsid w:val="0047792D"/>
    <w:rsid w:val="004806FA"/>
    <w:rsid w:val="00481076"/>
    <w:rsid w:val="00487FC0"/>
    <w:rsid w:val="00491037"/>
    <w:rsid w:val="0049114C"/>
    <w:rsid w:val="0049227F"/>
    <w:rsid w:val="00496934"/>
    <w:rsid w:val="004A086E"/>
    <w:rsid w:val="004B4B0E"/>
    <w:rsid w:val="004C2D99"/>
    <w:rsid w:val="004C4BC2"/>
    <w:rsid w:val="004C764C"/>
    <w:rsid w:val="004C7AA4"/>
    <w:rsid w:val="004D070B"/>
    <w:rsid w:val="004D0C5B"/>
    <w:rsid w:val="004D62DB"/>
    <w:rsid w:val="004E1EC3"/>
    <w:rsid w:val="004E3987"/>
    <w:rsid w:val="004E3DB1"/>
    <w:rsid w:val="004E4467"/>
    <w:rsid w:val="004E5D0C"/>
    <w:rsid w:val="004E7164"/>
    <w:rsid w:val="004F6750"/>
    <w:rsid w:val="005024D6"/>
    <w:rsid w:val="0050401A"/>
    <w:rsid w:val="00505E68"/>
    <w:rsid w:val="005126B1"/>
    <w:rsid w:val="0051429C"/>
    <w:rsid w:val="00516ADF"/>
    <w:rsid w:val="00517E2C"/>
    <w:rsid w:val="0052377F"/>
    <w:rsid w:val="00527066"/>
    <w:rsid w:val="0053167E"/>
    <w:rsid w:val="005379DB"/>
    <w:rsid w:val="0054037A"/>
    <w:rsid w:val="005472F2"/>
    <w:rsid w:val="00554AEA"/>
    <w:rsid w:val="00561988"/>
    <w:rsid w:val="00564E62"/>
    <w:rsid w:val="00567EC7"/>
    <w:rsid w:val="0057288A"/>
    <w:rsid w:val="005735AD"/>
    <w:rsid w:val="005828A6"/>
    <w:rsid w:val="00583405"/>
    <w:rsid w:val="00583C9D"/>
    <w:rsid w:val="00587FF6"/>
    <w:rsid w:val="00590163"/>
    <w:rsid w:val="005A03A8"/>
    <w:rsid w:val="005A1482"/>
    <w:rsid w:val="005A41FA"/>
    <w:rsid w:val="005A4326"/>
    <w:rsid w:val="005A7E05"/>
    <w:rsid w:val="005C503F"/>
    <w:rsid w:val="005E24A1"/>
    <w:rsid w:val="005E6BBB"/>
    <w:rsid w:val="005F421B"/>
    <w:rsid w:val="005F4AC7"/>
    <w:rsid w:val="00601FA6"/>
    <w:rsid w:val="00610A4D"/>
    <w:rsid w:val="00612EDF"/>
    <w:rsid w:val="0061599C"/>
    <w:rsid w:val="0062009E"/>
    <w:rsid w:val="00621EA0"/>
    <w:rsid w:val="006305A7"/>
    <w:rsid w:val="00631202"/>
    <w:rsid w:val="00631D3D"/>
    <w:rsid w:val="006458E9"/>
    <w:rsid w:val="00651523"/>
    <w:rsid w:val="006540EC"/>
    <w:rsid w:val="006609B0"/>
    <w:rsid w:val="00667599"/>
    <w:rsid w:val="00674FC1"/>
    <w:rsid w:val="00675E19"/>
    <w:rsid w:val="0067676E"/>
    <w:rsid w:val="00680133"/>
    <w:rsid w:val="0068032A"/>
    <w:rsid w:val="00685383"/>
    <w:rsid w:val="00695E59"/>
    <w:rsid w:val="006A3335"/>
    <w:rsid w:val="006A67F0"/>
    <w:rsid w:val="006B0FD5"/>
    <w:rsid w:val="006B5DFA"/>
    <w:rsid w:val="006C215B"/>
    <w:rsid w:val="006C21AA"/>
    <w:rsid w:val="006C31FA"/>
    <w:rsid w:val="006D2560"/>
    <w:rsid w:val="006D3A08"/>
    <w:rsid w:val="006D3B88"/>
    <w:rsid w:val="006D3E6D"/>
    <w:rsid w:val="006D5CF5"/>
    <w:rsid w:val="006F7E67"/>
    <w:rsid w:val="0070135B"/>
    <w:rsid w:val="00701A2E"/>
    <w:rsid w:val="007113CB"/>
    <w:rsid w:val="00720E84"/>
    <w:rsid w:val="00725D5F"/>
    <w:rsid w:val="00727693"/>
    <w:rsid w:val="00727D42"/>
    <w:rsid w:val="00730B18"/>
    <w:rsid w:val="0073392E"/>
    <w:rsid w:val="007352D5"/>
    <w:rsid w:val="007373C9"/>
    <w:rsid w:val="00740DF6"/>
    <w:rsid w:val="00743C8D"/>
    <w:rsid w:val="0075334E"/>
    <w:rsid w:val="0075609B"/>
    <w:rsid w:val="00760A83"/>
    <w:rsid w:val="00760E74"/>
    <w:rsid w:val="00762EBE"/>
    <w:rsid w:val="00766C25"/>
    <w:rsid w:val="00771754"/>
    <w:rsid w:val="00777108"/>
    <w:rsid w:val="00781B44"/>
    <w:rsid w:val="00786C4F"/>
    <w:rsid w:val="00786D34"/>
    <w:rsid w:val="00794867"/>
    <w:rsid w:val="0079763C"/>
    <w:rsid w:val="007A37A1"/>
    <w:rsid w:val="007A3B34"/>
    <w:rsid w:val="007A58E4"/>
    <w:rsid w:val="007B3828"/>
    <w:rsid w:val="007C0A72"/>
    <w:rsid w:val="007C4086"/>
    <w:rsid w:val="007C64E9"/>
    <w:rsid w:val="007C7331"/>
    <w:rsid w:val="007D673F"/>
    <w:rsid w:val="007E0736"/>
    <w:rsid w:val="007F5E33"/>
    <w:rsid w:val="007F7FEE"/>
    <w:rsid w:val="00802C60"/>
    <w:rsid w:val="008072E6"/>
    <w:rsid w:val="008078CD"/>
    <w:rsid w:val="00811F6E"/>
    <w:rsid w:val="00814C08"/>
    <w:rsid w:val="00816C44"/>
    <w:rsid w:val="00816F60"/>
    <w:rsid w:val="00817258"/>
    <w:rsid w:val="00820580"/>
    <w:rsid w:val="00821308"/>
    <w:rsid w:val="00824487"/>
    <w:rsid w:val="00832A22"/>
    <w:rsid w:val="00842F27"/>
    <w:rsid w:val="008437E5"/>
    <w:rsid w:val="0084392C"/>
    <w:rsid w:val="00851013"/>
    <w:rsid w:val="00853E70"/>
    <w:rsid w:val="008542D0"/>
    <w:rsid w:val="00855523"/>
    <w:rsid w:val="008556C3"/>
    <w:rsid w:val="008615CA"/>
    <w:rsid w:val="0086175C"/>
    <w:rsid w:val="008759F2"/>
    <w:rsid w:val="008806D3"/>
    <w:rsid w:val="00880B5D"/>
    <w:rsid w:val="00881515"/>
    <w:rsid w:val="00882F74"/>
    <w:rsid w:val="008835F2"/>
    <w:rsid w:val="00885794"/>
    <w:rsid w:val="008975EF"/>
    <w:rsid w:val="008A09AD"/>
    <w:rsid w:val="008A2548"/>
    <w:rsid w:val="008A325D"/>
    <w:rsid w:val="008A5DA6"/>
    <w:rsid w:val="008B36AF"/>
    <w:rsid w:val="008B79F9"/>
    <w:rsid w:val="008C5036"/>
    <w:rsid w:val="008C53A2"/>
    <w:rsid w:val="008D1D0A"/>
    <w:rsid w:val="008E052A"/>
    <w:rsid w:val="008E072B"/>
    <w:rsid w:val="008E7139"/>
    <w:rsid w:val="008E721C"/>
    <w:rsid w:val="008F448E"/>
    <w:rsid w:val="008F46D3"/>
    <w:rsid w:val="008F5790"/>
    <w:rsid w:val="00901CF6"/>
    <w:rsid w:val="009103DD"/>
    <w:rsid w:val="009248D3"/>
    <w:rsid w:val="009303EF"/>
    <w:rsid w:val="00944E4E"/>
    <w:rsid w:val="00945894"/>
    <w:rsid w:val="00945BD0"/>
    <w:rsid w:val="00950112"/>
    <w:rsid w:val="0095210D"/>
    <w:rsid w:val="00963930"/>
    <w:rsid w:val="00976B7E"/>
    <w:rsid w:val="0097766B"/>
    <w:rsid w:val="00983921"/>
    <w:rsid w:val="00984423"/>
    <w:rsid w:val="00990ACD"/>
    <w:rsid w:val="00992553"/>
    <w:rsid w:val="00995102"/>
    <w:rsid w:val="00996581"/>
    <w:rsid w:val="009A3034"/>
    <w:rsid w:val="009A334B"/>
    <w:rsid w:val="009A36CB"/>
    <w:rsid w:val="009A3CEC"/>
    <w:rsid w:val="009A5AF0"/>
    <w:rsid w:val="009B1125"/>
    <w:rsid w:val="009C3742"/>
    <w:rsid w:val="009C67AE"/>
    <w:rsid w:val="009D45E5"/>
    <w:rsid w:val="009D6377"/>
    <w:rsid w:val="009D6795"/>
    <w:rsid w:val="009D73F4"/>
    <w:rsid w:val="009F0BDA"/>
    <w:rsid w:val="009F10B7"/>
    <w:rsid w:val="009F5B90"/>
    <w:rsid w:val="009F6271"/>
    <w:rsid w:val="00A07D9D"/>
    <w:rsid w:val="00A125AB"/>
    <w:rsid w:val="00A130D6"/>
    <w:rsid w:val="00A131AD"/>
    <w:rsid w:val="00A1622B"/>
    <w:rsid w:val="00A17CAB"/>
    <w:rsid w:val="00A22960"/>
    <w:rsid w:val="00A233C8"/>
    <w:rsid w:val="00A25435"/>
    <w:rsid w:val="00A25F51"/>
    <w:rsid w:val="00A32127"/>
    <w:rsid w:val="00A33859"/>
    <w:rsid w:val="00A4593E"/>
    <w:rsid w:val="00A522EA"/>
    <w:rsid w:val="00A565EC"/>
    <w:rsid w:val="00A60F11"/>
    <w:rsid w:val="00A6146E"/>
    <w:rsid w:val="00A665E0"/>
    <w:rsid w:val="00A72D9B"/>
    <w:rsid w:val="00A830D1"/>
    <w:rsid w:val="00A84696"/>
    <w:rsid w:val="00A846B2"/>
    <w:rsid w:val="00A91C7C"/>
    <w:rsid w:val="00AA2DAD"/>
    <w:rsid w:val="00AA4EEA"/>
    <w:rsid w:val="00AB0E63"/>
    <w:rsid w:val="00AB0E7E"/>
    <w:rsid w:val="00AB10C7"/>
    <w:rsid w:val="00AB4143"/>
    <w:rsid w:val="00AB6133"/>
    <w:rsid w:val="00AB6AED"/>
    <w:rsid w:val="00AB7BB3"/>
    <w:rsid w:val="00AC50FD"/>
    <w:rsid w:val="00AD151A"/>
    <w:rsid w:val="00AD1D92"/>
    <w:rsid w:val="00AD3A73"/>
    <w:rsid w:val="00AE0AD5"/>
    <w:rsid w:val="00AE34B9"/>
    <w:rsid w:val="00AE517B"/>
    <w:rsid w:val="00AE53E2"/>
    <w:rsid w:val="00AE5F6A"/>
    <w:rsid w:val="00AF7779"/>
    <w:rsid w:val="00AF782B"/>
    <w:rsid w:val="00AF7C87"/>
    <w:rsid w:val="00B1017C"/>
    <w:rsid w:val="00B11648"/>
    <w:rsid w:val="00B205DE"/>
    <w:rsid w:val="00B2297C"/>
    <w:rsid w:val="00B35595"/>
    <w:rsid w:val="00B36629"/>
    <w:rsid w:val="00B37BA1"/>
    <w:rsid w:val="00B40A59"/>
    <w:rsid w:val="00B43A6D"/>
    <w:rsid w:val="00B44113"/>
    <w:rsid w:val="00B52EEE"/>
    <w:rsid w:val="00B531EE"/>
    <w:rsid w:val="00B53BAD"/>
    <w:rsid w:val="00B56647"/>
    <w:rsid w:val="00B5758C"/>
    <w:rsid w:val="00B66EB7"/>
    <w:rsid w:val="00B717CF"/>
    <w:rsid w:val="00B71831"/>
    <w:rsid w:val="00B72550"/>
    <w:rsid w:val="00B735E6"/>
    <w:rsid w:val="00B74D1F"/>
    <w:rsid w:val="00B75741"/>
    <w:rsid w:val="00B85059"/>
    <w:rsid w:val="00B92129"/>
    <w:rsid w:val="00B966E7"/>
    <w:rsid w:val="00BA5524"/>
    <w:rsid w:val="00BA68CD"/>
    <w:rsid w:val="00BA7048"/>
    <w:rsid w:val="00BA7782"/>
    <w:rsid w:val="00BB1209"/>
    <w:rsid w:val="00BB1B3A"/>
    <w:rsid w:val="00BC2418"/>
    <w:rsid w:val="00BC735B"/>
    <w:rsid w:val="00BD0725"/>
    <w:rsid w:val="00BD1569"/>
    <w:rsid w:val="00BD213B"/>
    <w:rsid w:val="00BD22EC"/>
    <w:rsid w:val="00BD63A3"/>
    <w:rsid w:val="00BD773B"/>
    <w:rsid w:val="00BE715E"/>
    <w:rsid w:val="00BF2057"/>
    <w:rsid w:val="00BF75AC"/>
    <w:rsid w:val="00C01D8C"/>
    <w:rsid w:val="00C0291C"/>
    <w:rsid w:val="00C06998"/>
    <w:rsid w:val="00C07543"/>
    <w:rsid w:val="00C12B6E"/>
    <w:rsid w:val="00C2087C"/>
    <w:rsid w:val="00C22F39"/>
    <w:rsid w:val="00C23C13"/>
    <w:rsid w:val="00C24610"/>
    <w:rsid w:val="00C27494"/>
    <w:rsid w:val="00C4138E"/>
    <w:rsid w:val="00C4478A"/>
    <w:rsid w:val="00C517EA"/>
    <w:rsid w:val="00C54E6F"/>
    <w:rsid w:val="00C5560F"/>
    <w:rsid w:val="00C568A4"/>
    <w:rsid w:val="00C65595"/>
    <w:rsid w:val="00C7113C"/>
    <w:rsid w:val="00C7147A"/>
    <w:rsid w:val="00C72D52"/>
    <w:rsid w:val="00C7397D"/>
    <w:rsid w:val="00C77F45"/>
    <w:rsid w:val="00C816A4"/>
    <w:rsid w:val="00C81A84"/>
    <w:rsid w:val="00C83952"/>
    <w:rsid w:val="00C92C4F"/>
    <w:rsid w:val="00C95154"/>
    <w:rsid w:val="00CA37DE"/>
    <w:rsid w:val="00CA3B8C"/>
    <w:rsid w:val="00CA4E95"/>
    <w:rsid w:val="00CA7DFD"/>
    <w:rsid w:val="00CB0ED7"/>
    <w:rsid w:val="00CB12F1"/>
    <w:rsid w:val="00CB2F75"/>
    <w:rsid w:val="00CB53D0"/>
    <w:rsid w:val="00CC43AE"/>
    <w:rsid w:val="00CC6507"/>
    <w:rsid w:val="00CD3F2D"/>
    <w:rsid w:val="00CD4309"/>
    <w:rsid w:val="00CD4997"/>
    <w:rsid w:val="00CD78F0"/>
    <w:rsid w:val="00CE08CC"/>
    <w:rsid w:val="00CF1D9A"/>
    <w:rsid w:val="00CF66A3"/>
    <w:rsid w:val="00D07CA0"/>
    <w:rsid w:val="00D13166"/>
    <w:rsid w:val="00D1384B"/>
    <w:rsid w:val="00D145CC"/>
    <w:rsid w:val="00D150E2"/>
    <w:rsid w:val="00D2619B"/>
    <w:rsid w:val="00D27011"/>
    <w:rsid w:val="00D273C9"/>
    <w:rsid w:val="00D4320E"/>
    <w:rsid w:val="00D4658D"/>
    <w:rsid w:val="00D50AF9"/>
    <w:rsid w:val="00D56781"/>
    <w:rsid w:val="00D5702C"/>
    <w:rsid w:val="00D57224"/>
    <w:rsid w:val="00D62481"/>
    <w:rsid w:val="00D65C28"/>
    <w:rsid w:val="00D66562"/>
    <w:rsid w:val="00D67801"/>
    <w:rsid w:val="00D70284"/>
    <w:rsid w:val="00D75CB6"/>
    <w:rsid w:val="00D876FB"/>
    <w:rsid w:val="00D9563E"/>
    <w:rsid w:val="00DA0FEE"/>
    <w:rsid w:val="00DA6319"/>
    <w:rsid w:val="00DA7C63"/>
    <w:rsid w:val="00DB4351"/>
    <w:rsid w:val="00DB43E3"/>
    <w:rsid w:val="00DB4901"/>
    <w:rsid w:val="00DB4EA7"/>
    <w:rsid w:val="00DC3AE0"/>
    <w:rsid w:val="00DC3CE4"/>
    <w:rsid w:val="00DE0AEF"/>
    <w:rsid w:val="00DE1C77"/>
    <w:rsid w:val="00DE59A3"/>
    <w:rsid w:val="00DE6E5A"/>
    <w:rsid w:val="00DF6250"/>
    <w:rsid w:val="00DF6FAF"/>
    <w:rsid w:val="00DF7A0D"/>
    <w:rsid w:val="00E01559"/>
    <w:rsid w:val="00E036B4"/>
    <w:rsid w:val="00E166BE"/>
    <w:rsid w:val="00E201F1"/>
    <w:rsid w:val="00E203A4"/>
    <w:rsid w:val="00E30DC9"/>
    <w:rsid w:val="00E32659"/>
    <w:rsid w:val="00E332D3"/>
    <w:rsid w:val="00E33DB2"/>
    <w:rsid w:val="00E34708"/>
    <w:rsid w:val="00E34BE7"/>
    <w:rsid w:val="00E41298"/>
    <w:rsid w:val="00E41507"/>
    <w:rsid w:val="00E42540"/>
    <w:rsid w:val="00E42632"/>
    <w:rsid w:val="00E531BE"/>
    <w:rsid w:val="00E53776"/>
    <w:rsid w:val="00E5719B"/>
    <w:rsid w:val="00E57213"/>
    <w:rsid w:val="00E606E1"/>
    <w:rsid w:val="00E64183"/>
    <w:rsid w:val="00E87740"/>
    <w:rsid w:val="00E9397E"/>
    <w:rsid w:val="00EA0CCB"/>
    <w:rsid w:val="00EA1198"/>
    <w:rsid w:val="00EA3CC7"/>
    <w:rsid w:val="00EA4D8C"/>
    <w:rsid w:val="00EB1ED7"/>
    <w:rsid w:val="00EB3D0C"/>
    <w:rsid w:val="00EB5FDA"/>
    <w:rsid w:val="00EB631B"/>
    <w:rsid w:val="00EC3F95"/>
    <w:rsid w:val="00EC5A8F"/>
    <w:rsid w:val="00EC6315"/>
    <w:rsid w:val="00EC7042"/>
    <w:rsid w:val="00EC7EDE"/>
    <w:rsid w:val="00ED20C0"/>
    <w:rsid w:val="00ED4C52"/>
    <w:rsid w:val="00EE0EA7"/>
    <w:rsid w:val="00EE3FFA"/>
    <w:rsid w:val="00EE4D82"/>
    <w:rsid w:val="00EF2A0E"/>
    <w:rsid w:val="00F055FC"/>
    <w:rsid w:val="00F10D51"/>
    <w:rsid w:val="00F12285"/>
    <w:rsid w:val="00F1428B"/>
    <w:rsid w:val="00F16ACA"/>
    <w:rsid w:val="00F20373"/>
    <w:rsid w:val="00F20F11"/>
    <w:rsid w:val="00F22659"/>
    <w:rsid w:val="00F226D9"/>
    <w:rsid w:val="00F259F4"/>
    <w:rsid w:val="00F31461"/>
    <w:rsid w:val="00F34977"/>
    <w:rsid w:val="00F47BC5"/>
    <w:rsid w:val="00F50CAA"/>
    <w:rsid w:val="00F63184"/>
    <w:rsid w:val="00F63451"/>
    <w:rsid w:val="00F67908"/>
    <w:rsid w:val="00F711E3"/>
    <w:rsid w:val="00F71332"/>
    <w:rsid w:val="00F724B6"/>
    <w:rsid w:val="00F77D52"/>
    <w:rsid w:val="00F83B4E"/>
    <w:rsid w:val="00F874C2"/>
    <w:rsid w:val="00F90760"/>
    <w:rsid w:val="00FC383A"/>
    <w:rsid w:val="00FC75B4"/>
    <w:rsid w:val="00FD07F1"/>
    <w:rsid w:val="00FD2044"/>
    <w:rsid w:val="00FD2DCE"/>
    <w:rsid w:val="00FD31D6"/>
    <w:rsid w:val="00FD6980"/>
    <w:rsid w:val="00FD7F36"/>
    <w:rsid w:val="00FE2310"/>
    <w:rsid w:val="00FE6C37"/>
    <w:rsid w:val="00FE7FDE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6CB"/>
  </w:style>
  <w:style w:type="paragraph" w:styleId="1">
    <w:name w:val="heading 1"/>
    <w:basedOn w:val="a0"/>
    <w:link w:val="10"/>
    <w:uiPriority w:val="9"/>
    <w:qFormat/>
    <w:rsid w:val="00EE0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2E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2E72D1"/>
  </w:style>
  <w:style w:type="paragraph" w:styleId="a6">
    <w:name w:val="footer"/>
    <w:basedOn w:val="a0"/>
    <w:link w:val="a7"/>
    <w:uiPriority w:val="99"/>
    <w:unhideWhenUsed/>
    <w:rsid w:val="002E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E72D1"/>
  </w:style>
  <w:style w:type="paragraph" w:styleId="a8">
    <w:name w:val="Balloon Text"/>
    <w:basedOn w:val="a0"/>
    <w:link w:val="a9"/>
    <w:uiPriority w:val="99"/>
    <w:semiHidden/>
    <w:unhideWhenUsed/>
    <w:rsid w:val="002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72D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rsid w:val="00403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03538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51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pt">
    <w:name w:val="Основной текст (2) + Интервал 1 pt"/>
    <w:basedOn w:val="2"/>
    <w:rsid w:val="00BA5524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071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"/>
    <w:rsid w:val="00EE0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0"/>
    <w:uiPriority w:val="99"/>
    <w:semiHidden/>
    <w:unhideWhenUsed/>
    <w:rsid w:val="00EE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metadata">
    <w:name w:val="postmetadata"/>
    <w:basedOn w:val="a0"/>
    <w:rsid w:val="00EE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0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200C9E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AF782B"/>
    <w:rPr>
      <w:color w:val="0000FF" w:themeColor="hyperlink"/>
      <w:u w:val="single"/>
    </w:rPr>
  </w:style>
  <w:style w:type="paragraph" w:customStyle="1" w:styleId="ae">
    <w:name w:val="Нормальный"/>
    <w:rsid w:val="00E4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Ъ"/>
    <w:basedOn w:val="a0"/>
    <w:link w:val="11"/>
    <w:rsid w:val="00E41298"/>
    <w:pPr>
      <w:numPr>
        <w:numId w:val="5"/>
      </w:num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СписокЪ Знак Знак1"/>
    <w:link w:val="a"/>
    <w:rsid w:val="00E41298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endnote text"/>
    <w:basedOn w:val="a0"/>
    <w:link w:val="af0"/>
    <w:uiPriority w:val="99"/>
    <w:rsid w:val="002C6CE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1"/>
    <w:link w:val="af"/>
    <w:uiPriority w:val="99"/>
    <w:rsid w:val="002C6C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endnote reference"/>
    <w:basedOn w:val="a1"/>
    <w:uiPriority w:val="99"/>
    <w:rsid w:val="002C6C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4404D8BA10824B56D1DE05410D82043E7C303DCF7FA6E2F89D96C85y5vDK" TargetMode="External"/><Relationship Id="rId13" Type="http://schemas.openxmlformats.org/officeDocument/2006/relationships/hyperlink" Target="consultantplus://offline/ref=CD37F940EE34B30A882778C2586408A4D7AF2CBA8156169CCF732D3E378F7470A873FF506C9D73E8B2Q6F" TargetMode="External"/><Relationship Id="rId18" Type="http://schemas.openxmlformats.org/officeDocument/2006/relationships/hyperlink" Target="consultantplus://offline/ref=CD37F940EE34B30A882778C2586408A4D7AF2CBA8156169CCF732D3E378F7470A873FF506C9D76E9B2QBF" TargetMode="External"/><Relationship Id="rId26" Type="http://schemas.openxmlformats.org/officeDocument/2006/relationships/hyperlink" Target="consultantplus://offline/ref=CD37F940EE34B30A882778C2586408A4D7AF2CBA8156169CCF732D3E378F7470A873FF506AB9QBF" TargetMode="External"/><Relationship Id="rId39" Type="http://schemas.openxmlformats.org/officeDocument/2006/relationships/hyperlink" Target="consultantplus://offline/ref=BE605471CC950B3303E14579F16CBABD16ED855253AF061E4110CFE03111C3E91DEB797056344F0Cd0Y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37F940EE34B30A882778C2586408A4D7AF2CBA8156169CCF732D3E378F7470A873FF53B6Q5F" TargetMode="External"/><Relationship Id="rId34" Type="http://schemas.openxmlformats.org/officeDocument/2006/relationships/hyperlink" Target="consultantplus://offline/ref=D8D946574F0B0877A3B8CA564DE981820F85E75429DCE40C2EDE7AC2A2858D70CCD0D10738885E1Bf7MB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37F940EE34B30A882778C2586408A4D7AF2CBA8156169CCF732D3E378F7470A873FF506C9D74EEB2QEF" TargetMode="External"/><Relationship Id="rId17" Type="http://schemas.openxmlformats.org/officeDocument/2006/relationships/hyperlink" Target="consultantplus://offline/ref=CD37F940EE34B30A882778C2586408A4D7AF2CBA8156169CCF732D3E378F7470A873FF506C9D76E9B2QDF" TargetMode="External"/><Relationship Id="rId25" Type="http://schemas.openxmlformats.org/officeDocument/2006/relationships/hyperlink" Target="consultantplus://offline/ref=CD37F940EE34B30A882778C2586408A4D7AF2CBA8156169CCF732D3E378F7470A873FF506AB9QAF" TargetMode="External"/><Relationship Id="rId33" Type="http://schemas.openxmlformats.org/officeDocument/2006/relationships/hyperlink" Target="consultantplus://offline/ref=D8D946574F0B0877A3B8CA564DE981820F85E75429DCE40C2EDE7AC2A2858D70CCD0D10738885E1Bf7M4F" TargetMode="External"/><Relationship Id="rId38" Type="http://schemas.openxmlformats.org/officeDocument/2006/relationships/hyperlink" Target="consultantplus://offline/ref=BE605471CC950B3303E14579F16CBABD16ED855253AF061E4110CFE03111C3E91DEB797056344401d0Y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37F940EE34B30A882778C2586408A4D7AF2CBA8156169CCF732D3E378F7470A873FF506C9D76E8B2Q7F" TargetMode="External"/><Relationship Id="rId20" Type="http://schemas.openxmlformats.org/officeDocument/2006/relationships/hyperlink" Target="consultantplus://offline/ref=CD37F940EE34B30A882778C2586408A4D7AF2CBA8156169CCF732D3E378F7470A873FF506C9D7DE8B2QCF" TargetMode="External"/><Relationship Id="rId29" Type="http://schemas.openxmlformats.org/officeDocument/2006/relationships/hyperlink" Target="consultantplus://offline/ref=D8D946574F0B0877A3B8CA564DE981820F85E75429DCE40C2EDE7AC2A2858D70CCD0D10738885E1Bf7M4F" TargetMode="External"/><Relationship Id="rId41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37F940EE34B30A882778C2586408A4D7AF2CBA8156169CCF732D3E378F7470A873FF506C9D7DEAB2QFF" TargetMode="External"/><Relationship Id="rId24" Type="http://schemas.openxmlformats.org/officeDocument/2006/relationships/hyperlink" Target="consultantplus://offline/ref=CD37F940EE34B30A882778C2586408A4D7AF2CBA8156169CCF732D3E378F7470A873FF54B6QEF" TargetMode="External"/><Relationship Id="rId32" Type="http://schemas.openxmlformats.org/officeDocument/2006/relationships/hyperlink" Target="consultantplus://offline/ref=D8D946574F0B0877A3B8CA564DE981820F85E75429DCE40C2EDE7AC2A2858D70CCD0D10738885016f7MBF" TargetMode="External"/><Relationship Id="rId37" Type="http://schemas.openxmlformats.org/officeDocument/2006/relationships/hyperlink" Target="consultantplus://offline/ref=BE605471CC950B3303E14579F16CBABD16ED855253AF061E4110CFE03111C3E91DEB797056344401d0YCI" TargetMode="External"/><Relationship Id="rId40" Type="http://schemas.openxmlformats.org/officeDocument/2006/relationships/hyperlink" Target="consultantplus://offline/ref=BE605471CC950B3303E14579F16CBABD16ED855253AF061E4110CFE03111C3E91DEB797056344A0Cd0Y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37F940EE34B30A882778C2586408A4D7AF2CBA8156169CCF732D3E378F7470A873FF506C9D76E8B2QEF" TargetMode="External"/><Relationship Id="rId23" Type="http://schemas.openxmlformats.org/officeDocument/2006/relationships/hyperlink" Target="consultantplus://offline/ref=CD37F940EE34B30A882778C2586408A4D7AF2CBA8156169CCF732D3E378F7470A873FF57B6QAF" TargetMode="External"/><Relationship Id="rId28" Type="http://schemas.openxmlformats.org/officeDocument/2006/relationships/hyperlink" Target="consultantplus://offline/ref=D8D946574F0B0877A3B8CA564DE981820F85E75429DCE40C2EDE7AC2A2858D70CCD0D10738885717f7M4F" TargetMode="External"/><Relationship Id="rId36" Type="http://schemas.openxmlformats.org/officeDocument/2006/relationships/hyperlink" Target="consultantplus://offline/ref=BE605471CC950B3303E14579F16CBABD16ED855253AF061E4110CFE03111C3E91DEB7973d5Y1I" TargetMode="External"/><Relationship Id="rId10" Type="http://schemas.openxmlformats.org/officeDocument/2006/relationships/hyperlink" Target="consultantplus://offline/ref=CD37F940EE34B30A882778C2586408A4D7AF2CBA8156169CCF732D3E378F7470A873FF53B6QBF" TargetMode="External"/><Relationship Id="rId19" Type="http://schemas.openxmlformats.org/officeDocument/2006/relationships/hyperlink" Target="consultantplus://offline/ref=CD37F940EE34B30A882778C2586408A4D7AF2CBA8156169CCF732D3E378F7470A873FF506C9D76E9B2Q8F" TargetMode="External"/><Relationship Id="rId31" Type="http://schemas.openxmlformats.org/officeDocument/2006/relationships/hyperlink" Target="consultantplus://offline/ref=D8D946574F0B0877A3B8CA564DE981820F85E75429DCE40C2EDE7AC2A2858D70CCD0D10738885516f7M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37F940EE34B30A882778C2586408A4D7AF2CBA8156169CCF732D3E378F7470A873FF506AB9Q9F" TargetMode="External"/><Relationship Id="rId14" Type="http://schemas.openxmlformats.org/officeDocument/2006/relationships/hyperlink" Target="consultantplus://offline/ref=CD37F940EE34B30A882778C2586408A4D7AF2CBA8156169CCF732D3E378F7470A873FF506C9D73E9B2Q6F" TargetMode="External"/><Relationship Id="rId22" Type="http://schemas.openxmlformats.org/officeDocument/2006/relationships/hyperlink" Target="consultantplus://offline/ref=CD37F940EE34B30A882778C2586408A4D7AF2CBA8156169CCF732D3E378F7470A873FF506C9D7DE8B2Q8F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D8D946574F0B0877A3B8CA564DE981820F85E75429DCE40C2EDE7AC2A2858D70CCD0D10738885E1Bf7MBF" TargetMode="External"/><Relationship Id="rId35" Type="http://schemas.openxmlformats.org/officeDocument/2006/relationships/hyperlink" Target="consultantplus://offline/ref=D8D946574F0B0877A3B8CA564DE981820F85E75429DCE40C2EDE7AC2A2858D70CCD0D10738885516f7M0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16DC-B485-4B88-B3AC-3364D9DB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Shvetsova</cp:lastModifiedBy>
  <cp:revision>2</cp:revision>
  <cp:lastPrinted>2016-06-03T07:05:00Z</cp:lastPrinted>
  <dcterms:created xsi:type="dcterms:W3CDTF">2016-12-22T05:38:00Z</dcterms:created>
  <dcterms:modified xsi:type="dcterms:W3CDTF">2016-12-22T05:38:00Z</dcterms:modified>
</cp:coreProperties>
</file>